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D1398" w14:textId="77777777" w:rsidR="00C13BDC" w:rsidRDefault="00C13BDC" w:rsidP="00C13BDC">
      <w:pPr>
        <w:spacing w:after="0" w:line="0" w:lineRule="atLeast"/>
        <w:rPr>
          <w:rFonts w:ascii="Times New Roman" w:hAnsi="Times New Roman"/>
          <w:b/>
          <w:i/>
          <w:sz w:val="28"/>
          <w:szCs w:val="28"/>
        </w:rPr>
      </w:pPr>
      <w:r>
        <w:rPr>
          <w:rFonts w:ascii="Times New Roman" w:hAnsi="Times New Roman"/>
          <w:b/>
          <w:i/>
          <w:sz w:val="28"/>
          <w:szCs w:val="28"/>
        </w:rPr>
        <w:t>ШШШШШШШШШШШШШШШШШШШШШШШШШШШШШШШШШШ</w:t>
      </w:r>
    </w:p>
    <w:p w14:paraId="15557015" w14:textId="77777777" w:rsidR="00C13BDC" w:rsidRDefault="00C13BDC" w:rsidP="00C13BDC">
      <w:pPr>
        <w:spacing w:after="0" w:line="0" w:lineRule="atLeast"/>
        <w:jc w:val="center"/>
        <w:rPr>
          <w:rFonts w:ascii="Times New Roman" w:hAnsi="Times New Roman"/>
          <w:b/>
          <w:sz w:val="28"/>
          <w:szCs w:val="28"/>
        </w:rPr>
      </w:pPr>
      <w:r>
        <w:rPr>
          <w:rFonts w:ascii="Times New Roman" w:hAnsi="Times New Roman"/>
          <w:b/>
          <w:sz w:val="28"/>
          <w:szCs w:val="28"/>
        </w:rPr>
        <w:t>ВЕДОМОСТИ</w:t>
      </w:r>
    </w:p>
    <w:p w14:paraId="09B9A282" w14:textId="32AFB4D9" w:rsidR="00C13BDC" w:rsidRDefault="00C13BDC" w:rsidP="00C13BDC">
      <w:pPr>
        <w:spacing w:after="0" w:line="0" w:lineRule="atLeast"/>
        <w:rPr>
          <w:rFonts w:ascii="Times New Roman" w:hAnsi="Times New Roman"/>
          <w:sz w:val="28"/>
          <w:szCs w:val="28"/>
        </w:rPr>
      </w:pPr>
      <w:r>
        <w:rPr>
          <w:rFonts w:ascii="Times New Roman" w:hAnsi="Times New Roman"/>
          <w:sz w:val="28"/>
          <w:szCs w:val="28"/>
        </w:rPr>
        <w:t xml:space="preserve">Издается   </w:t>
      </w:r>
      <w:r>
        <w:rPr>
          <w:rFonts w:ascii="Times New Roman" w:hAnsi="Times New Roman"/>
          <w:b/>
          <w:sz w:val="28"/>
          <w:szCs w:val="28"/>
        </w:rPr>
        <w:t xml:space="preserve">                           органов местного самоуправления                 </w:t>
      </w:r>
      <w:r w:rsidR="00EA2B46">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sz w:val="28"/>
          <w:szCs w:val="28"/>
        </w:rPr>
        <w:t>№ 2</w:t>
      </w:r>
      <w:r w:rsidR="002D2E9E">
        <w:rPr>
          <w:rFonts w:ascii="Times New Roman" w:hAnsi="Times New Roman"/>
          <w:sz w:val="28"/>
          <w:szCs w:val="28"/>
        </w:rPr>
        <w:t>5</w:t>
      </w:r>
      <w:r>
        <w:rPr>
          <w:rFonts w:ascii="Times New Roman" w:hAnsi="Times New Roman"/>
          <w:sz w:val="28"/>
          <w:szCs w:val="28"/>
        </w:rPr>
        <w:t>(44</w:t>
      </w:r>
      <w:r w:rsidR="002D2E9E">
        <w:rPr>
          <w:rFonts w:ascii="Times New Roman" w:hAnsi="Times New Roman"/>
          <w:sz w:val="28"/>
          <w:szCs w:val="28"/>
        </w:rPr>
        <w:t>7</w:t>
      </w:r>
      <w:r>
        <w:rPr>
          <w:rFonts w:ascii="Times New Roman" w:hAnsi="Times New Roman"/>
          <w:sz w:val="28"/>
          <w:szCs w:val="28"/>
        </w:rPr>
        <w:t>)</w:t>
      </w:r>
    </w:p>
    <w:p w14:paraId="319C16A4" w14:textId="484EF88C" w:rsidR="00C13BDC" w:rsidRDefault="00C13BDC" w:rsidP="00C13BDC">
      <w:pPr>
        <w:spacing w:after="0" w:line="0" w:lineRule="atLeast"/>
        <w:rPr>
          <w:rFonts w:ascii="Times New Roman" w:hAnsi="Times New Roman"/>
          <w:sz w:val="28"/>
          <w:szCs w:val="28"/>
        </w:rPr>
      </w:pPr>
      <w:r>
        <w:rPr>
          <w:rFonts w:ascii="Times New Roman" w:hAnsi="Times New Roman"/>
          <w:sz w:val="28"/>
          <w:szCs w:val="28"/>
        </w:rPr>
        <w:t>с 2007 года</w:t>
      </w:r>
      <w:r>
        <w:rPr>
          <w:rFonts w:ascii="Times New Roman" w:hAnsi="Times New Roman"/>
          <w:b/>
          <w:sz w:val="28"/>
          <w:szCs w:val="28"/>
        </w:rPr>
        <w:t xml:space="preserve">                                   Первомайского сельсовета            </w:t>
      </w:r>
      <w:r w:rsidR="002D2E9E" w:rsidRPr="002D2E9E">
        <w:rPr>
          <w:rFonts w:ascii="Times New Roman" w:hAnsi="Times New Roman"/>
          <w:bCs/>
          <w:sz w:val="28"/>
          <w:szCs w:val="28"/>
        </w:rPr>
        <w:t>13</w:t>
      </w:r>
      <w:r>
        <w:rPr>
          <w:rFonts w:ascii="Times New Roman" w:hAnsi="Times New Roman"/>
          <w:bCs/>
          <w:sz w:val="28"/>
          <w:szCs w:val="28"/>
        </w:rPr>
        <w:t xml:space="preserve"> октября</w:t>
      </w:r>
      <w:r w:rsidR="00EA2B46">
        <w:rPr>
          <w:rFonts w:ascii="Times New Roman" w:hAnsi="Times New Roman"/>
          <w:bCs/>
          <w:sz w:val="28"/>
          <w:szCs w:val="28"/>
        </w:rPr>
        <w:t xml:space="preserve"> </w:t>
      </w:r>
      <w:r>
        <w:rPr>
          <w:rFonts w:ascii="Times New Roman" w:hAnsi="Times New Roman"/>
          <w:sz w:val="28"/>
          <w:szCs w:val="28"/>
        </w:rPr>
        <w:t>2023 года</w:t>
      </w:r>
    </w:p>
    <w:p w14:paraId="4C1D5B02" w14:textId="77777777" w:rsidR="00C13BDC" w:rsidRDefault="00C13BDC" w:rsidP="00C13BDC">
      <w:pPr>
        <w:spacing w:after="0" w:line="0" w:lineRule="atLeast"/>
        <w:rPr>
          <w:rFonts w:ascii="Times New Roman" w:hAnsi="Times New Roman"/>
        </w:rPr>
      </w:pPr>
      <w:r>
        <w:rPr>
          <w:rFonts w:ascii="Times New Roman" w:hAnsi="Times New Roman"/>
          <w:b/>
          <w:i/>
          <w:sz w:val="28"/>
          <w:szCs w:val="28"/>
          <w:lang w:eastAsia="en-US"/>
        </w:rPr>
        <w:t>ШШШШШШШШШШШШШШШШШШШШШШШШШШШШШШШШШШ</w:t>
      </w:r>
    </w:p>
    <w:tbl>
      <w:tblPr>
        <w:tblW w:w="5000" w:type="pct"/>
        <w:tblLook w:val="04A0" w:firstRow="1" w:lastRow="0" w:firstColumn="1" w:lastColumn="0" w:noHBand="0" w:noVBand="1"/>
      </w:tblPr>
      <w:tblGrid>
        <w:gridCol w:w="6209"/>
        <w:gridCol w:w="1522"/>
        <w:gridCol w:w="12"/>
        <w:gridCol w:w="1654"/>
        <w:gridCol w:w="1363"/>
        <w:gridCol w:w="12"/>
      </w:tblGrid>
      <w:tr w:rsidR="009A7FEA" w:rsidRPr="00237C6D" w14:paraId="19F8A263" w14:textId="77777777" w:rsidTr="0017179A">
        <w:trPr>
          <w:trHeight w:val="255"/>
        </w:trPr>
        <w:tc>
          <w:tcPr>
            <w:tcW w:w="5000" w:type="pct"/>
            <w:gridSpan w:val="6"/>
            <w:tcBorders>
              <w:top w:val="nil"/>
              <w:left w:val="nil"/>
              <w:bottom w:val="nil"/>
              <w:right w:val="nil"/>
            </w:tcBorders>
            <w:shd w:val="clear" w:color="auto" w:fill="auto"/>
            <w:noWrap/>
            <w:vAlign w:val="bottom"/>
            <w:hideMark/>
          </w:tcPr>
          <w:p w14:paraId="4BF68292" w14:textId="77777777" w:rsidR="009A7FEA" w:rsidRPr="009A7FEA" w:rsidRDefault="009A7FEA" w:rsidP="0017179A">
            <w:pPr>
              <w:spacing w:after="0" w:line="240" w:lineRule="auto"/>
              <w:jc w:val="center"/>
              <w:rPr>
                <w:rFonts w:ascii="Times New Roman" w:hAnsi="Times New Roman"/>
                <w:b/>
                <w:bCs/>
                <w:sz w:val="24"/>
                <w:szCs w:val="24"/>
              </w:rPr>
            </w:pPr>
          </w:p>
          <w:p w14:paraId="171EF70E" w14:textId="59F5F64B" w:rsidR="009A7FEA" w:rsidRPr="00237C6D" w:rsidRDefault="009A7FEA" w:rsidP="0017179A">
            <w:pPr>
              <w:spacing w:after="0" w:line="240" w:lineRule="auto"/>
              <w:jc w:val="center"/>
              <w:rPr>
                <w:rFonts w:ascii="Times New Roman" w:hAnsi="Times New Roman"/>
                <w:b/>
                <w:bCs/>
                <w:sz w:val="24"/>
                <w:szCs w:val="24"/>
              </w:rPr>
            </w:pPr>
            <w:r w:rsidRPr="00237C6D">
              <w:rPr>
                <w:rFonts w:ascii="Times New Roman" w:hAnsi="Times New Roman"/>
                <w:b/>
                <w:bCs/>
                <w:sz w:val="24"/>
                <w:szCs w:val="24"/>
              </w:rPr>
              <w:t>Ежеквартальные сведения</w:t>
            </w:r>
          </w:p>
        </w:tc>
      </w:tr>
      <w:tr w:rsidR="009A7FEA" w:rsidRPr="00237C6D" w14:paraId="60F461CB" w14:textId="77777777" w:rsidTr="0017179A">
        <w:trPr>
          <w:trHeight w:val="795"/>
        </w:trPr>
        <w:tc>
          <w:tcPr>
            <w:tcW w:w="5000" w:type="pct"/>
            <w:gridSpan w:val="6"/>
            <w:tcBorders>
              <w:top w:val="nil"/>
              <w:left w:val="nil"/>
              <w:bottom w:val="nil"/>
              <w:right w:val="nil"/>
            </w:tcBorders>
            <w:shd w:val="clear" w:color="auto" w:fill="auto"/>
            <w:vAlign w:val="bottom"/>
            <w:hideMark/>
          </w:tcPr>
          <w:p w14:paraId="727A82AF" w14:textId="77777777" w:rsidR="009A7FEA" w:rsidRPr="00237C6D" w:rsidRDefault="009A7FEA" w:rsidP="0017179A">
            <w:pPr>
              <w:spacing w:after="0" w:line="240" w:lineRule="auto"/>
              <w:jc w:val="center"/>
              <w:rPr>
                <w:rFonts w:ascii="Times New Roman" w:hAnsi="Times New Roman"/>
                <w:b/>
                <w:bCs/>
                <w:sz w:val="24"/>
                <w:szCs w:val="24"/>
              </w:rPr>
            </w:pPr>
            <w:r w:rsidRPr="00237C6D">
              <w:rPr>
                <w:rFonts w:ascii="Times New Roman" w:hAnsi="Times New Roman"/>
                <w:b/>
                <w:bCs/>
                <w:sz w:val="24"/>
                <w:szCs w:val="24"/>
              </w:rPr>
              <w:t>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труда подлежат официальному опубликованию.</w:t>
            </w:r>
          </w:p>
        </w:tc>
      </w:tr>
      <w:tr w:rsidR="009A7FEA" w:rsidRPr="00237C6D" w14:paraId="51B5F93B" w14:textId="77777777" w:rsidTr="0017179A">
        <w:trPr>
          <w:trHeight w:val="285"/>
        </w:trPr>
        <w:tc>
          <w:tcPr>
            <w:tcW w:w="5000" w:type="pct"/>
            <w:gridSpan w:val="6"/>
            <w:tcBorders>
              <w:top w:val="nil"/>
              <w:left w:val="nil"/>
              <w:bottom w:val="nil"/>
              <w:right w:val="nil"/>
            </w:tcBorders>
            <w:shd w:val="clear" w:color="000000" w:fill="FFFFFF"/>
            <w:vAlign w:val="bottom"/>
            <w:hideMark/>
          </w:tcPr>
          <w:p w14:paraId="1A588A15" w14:textId="77777777" w:rsidR="009A7FEA" w:rsidRPr="00237C6D" w:rsidRDefault="009A7FEA" w:rsidP="0017179A">
            <w:pPr>
              <w:spacing w:after="0" w:line="240" w:lineRule="auto"/>
              <w:jc w:val="center"/>
              <w:rPr>
                <w:rFonts w:ascii="Times New Roman" w:hAnsi="Times New Roman"/>
                <w:b/>
                <w:bCs/>
              </w:rPr>
            </w:pPr>
            <w:r w:rsidRPr="00237C6D">
              <w:rPr>
                <w:rFonts w:ascii="Times New Roman" w:hAnsi="Times New Roman"/>
                <w:b/>
                <w:bCs/>
              </w:rPr>
              <w:t>(в соответствии с федеральным законом № 131-ФЗ статья 52, пункт 6, для опубликования)</w:t>
            </w:r>
          </w:p>
        </w:tc>
      </w:tr>
      <w:tr w:rsidR="009A7FEA" w:rsidRPr="00237C6D" w14:paraId="735E4CCE" w14:textId="77777777" w:rsidTr="0017179A">
        <w:trPr>
          <w:trHeight w:val="525"/>
        </w:trPr>
        <w:tc>
          <w:tcPr>
            <w:tcW w:w="5000" w:type="pct"/>
            <w:gridSpan w:val="6"/>
            <w:tcBorders>
              <w:top w:val="nil"/>
              <w:left w:val="nil"/>
              <w:bottom w:val="nil"/>
              <w:right w:val="nil"/>
            </w:tcBorders>
            <w:shd w:val="clear" w:color="auto" w:fill="auto"/>
            <w:vAlign w:val="bottom"/>
            <w:hideMark/>
          </w:tcPr>
          <w:p w14:paraId="4D272FB7" w14:textId="77777777" w:rsidR="009A7FEA" w:rsidRPr="00237C6D" w:rsidRDefault="009A7FEA" w:rsidP="0017179A">
            <w:pPr>
              <w:spacing w:after="0" w:line="240" w:lineRule="auto"/>
              <w:jc w:val="center"/>
              <w:rPr>
                <w:rFonts w:ascii="Times New Roman" w:hAnsi="Times New Roman"/>
                <w:b/>
                <w:bCs/>
              </w:rPr>
            </w:pPr>
            <w:r w:rsidRPr="00237C6D">
              <w:rPr>
                <w:rFonts w:ascii="Times New Roman" w:hAnsi="Times New Roman"/>
                <w:b/>
                <w:bCs/>
              </w:rPr>
              <w:t>Исполнение бюджета Первомайского сельсовета Мотыгинского района по состоянию на 01.10.2023 года</w:t>
            </w:r>
          </w:p>
        </w:tc>
      </w:tr>
      <w:tr w:rsidR="009A7FEA" w:rsidRPr="00237C6D" w14:paraId="459F88BF" w14:textId="77777777" w:rsidTr="0017179A">
        <w:trPr>
          <w:gridAfter w:val="1"/>
          <w:wAfter w:w="6" w:type="pct"/>
          <w:trHeight w:val="525"/>
        </w:trPr>
        <w:tc>
          <w:tcPr>
            <w:tcW w:w="288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3B56610" w14:textId="77777777" w:rsidR="009A7FEA" w:rsidRPr="00237C6D" w:rsidRDefault="009A7FEA" w:rsidP="0017179A">
            <w:pPr>
              <w:spacing w:after="0" w:line="240" w:lineRule="auto"/>
              <w:rPr>
                <w:rFonts w:ascii="Times New Roman" w:hAnsi="Times New Roman"/>
                <w:b/>
                <w:bCs/>
              </w:rPr>
            </w:pPr>
            <w:r w:rsidRPr="00237C6D">
              <w:rPr>
                <w:rFonts w:ascii="Times New Roman" w:hAnsi="Times New Roman"/>
                <w:b/>
                <w:bCs/>
              </w:rPr>
              <w:t>ДОХОДЫ</w:t>
            </w:r>
          </w:p>
        </w:tc>
        <w:tc>
          <w:tcPr>
            <w:tcW w:w="707" w:type="pct"/>
            <w:tcBorders>
              <w:top w:val="single" w:sz="8" w:space="0" w:color="auto"/>
              <w:left w:val="nil"/>
              <w:bottom w:val="single" w:sz="8" w:space="0" w:color="auto"/>
              <w:right w:val="single" w:sz="8" w:space="0" w:color="auto"/>
            </w:tcBorders>
            <w:shd w:val="clear" w:color="auto" w:fill="auto"/>
            <w:vAlign w:val="center"/>
            <w:hideMark/>
          </w:tcPr>
          <w:p w14:paraId="61192497"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Плановое назначение, тыс. руб.</w:t>
            </w:r>
          </w:p>
        </w:tc>
        <w:tc>
          <w:tcPr>
            <w:tcW w:w="774" w:type="pct"/>
            <w:gridSpan w:val="2"/>
            <w:tcBorders>
              <w:top w:val="single" w:sz="8" w:space="0" w:color="auto"/>
              <w:left w:val="nil"/>
              <w:bottom w:val="single" w:sz="8" w:space="0" w:color="auto"/>
              <w:right w:val="single" w:sz="8" w:space="0" w:color="auto"/>
            </w:tcBorders>
            <w:shd w:val="clear" w:color="auto" w:fill="auto"/>
            <w:vAlign w:val="center"/>
            <w:hideMark/>
          </w:tcPr>
          <w:p w14:paraId="1C9D9836"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Фактическое значение, тыс. руб.</w:t>
            </w:r>
          </w:p>
        </w:tc>
        <w:tc>
          <w:tcPr>
            <w:tcW w:w="630" w:type="pct"/>
            <w:tcBorders>
              <w:top w:val="single" w:sz="8" w:space="0" w:color="auto"/>
              <w:left w:val="nil"/>
              <w:bottom w:val="single" w:sz="8" w:space="0" w:color="auto"/>
              <w:right w:val="single" w:sz="8" w:space="0" w:color="auto"/>
            </w:tcBorders>
            <w:shd w:val="clear" w:color="auto" w:fill="auto"/>
            <w:vAlign w:val="center"/>
            <w:hideMark/>
          </w:tcPr>
          <w:p w14:paraId="64E523E9"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 Исполнения</w:t>
            </w:r>
          </w:p>
        </w:tc>
      </w:tr>
      <w:tr w:rsidR="009A7FEA" w:rsidRPr="00237C6D" w14:paraId="69AC993D"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144DDED5"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Всего, в том числе:</w:t>
            </w:r>
          </w:p>
        </w:tc>
        <w:tc>
          <w:tcPr>
            <w:tcW w:w="707" w:type="pct"/>
            <w:tcBorders>
              <w:top w:val="nil"/>
              <w:left w:val="nil"/>
              <w:bottom w:val="single" w:sz="8" w:space="0" w:color="auto"/>
              <w:right w:val="single" w:sz="8" w:space="0" w:color="auto"/>
            </w:tcBorders>
            <w:shd w:val="clear" w:color="auto" w:fill="auto"/>
            <w:hideMark/>
          </w:tcPr>
          <w:p w14:paraId="0A6A43E2"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30816,5</w:t>
            </w:r>
          </w:p>
        </w:tc>
        <w:tc>
          <w:tcPr>
            <w:tcW w:w="774" w:type="pct"/>
            <w:gridSpan w:val="2"/>
            <w:tcBorders>
              <w:top w:val="nil"/>
              <w:left w:val="nil"/>
              <w:bottom w:val="single" w:sz="8" w:space="0" w:color="auto"/>
              <w:right w:val="single" w:sz="8" w:space="0" w:color="auto"/>
            </w:tcBorders>
            <w:shd w:val="clear" w:color="auto" w:fill="auto"/>
            <w:hideMark/>
          </w:tcPr>
          <w:p w14:paraId="29BAF8EA"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21076,7</w:t>
            </w:r>
          </w:p>
        </w:tc>
        <w:tc>
          <w:tcPr>
            <w:tcW w:w="630" w:type="pct"/>
            <w:tcBorders>
              <w:top w:val="nil"/>
              <w:left w:val="nil"/>
              <w:bottom w:val="single" w:sz="8" w:space="0" w:color="auto"/>
              <w:right w:val="single" w:sz="8" w:space="0" w:color="auto"/>
            </w:tcBorders>
            <w:shd w:val="clear" w:color="auto" w:fill="auto"/>
            <w:hideMark/>
          </w:tcPr>
          <w:p w14:paraId="04EBEB40"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68,4</w:t>
            </w:r>
          </w:p>
        </w:tc>
      </w:tr>
      <w:tr w:rsidR="009A7FEA" w:rsidRPr="00237C6D" w14:paraId="5D642EC8" w14:textId="77777777" w:rsidTr="0017179A">
        <w:trPr>
          <w:gridAfter w:val="1"/>
          <w:wAfter w:w="6" w:type="pct"/>
          <w:trHeight w:val="270"/>
        </w:trPr>
        <w:tc>
          <w:tcPr>
            <w:tcW w:w="2883" w:type="pct"/>
            <w:tcBorders>
              <w:top w:val="nil"/>
              <w:left w:val="single" w:sz="8" w:space="0" w:color="auto"/>
              <w:bottom w:val="single" w:sz="8" w:space="0" w:color="auto"/>
              <w:right w:val="single" w:sz="8" w:space="0" w:color="auto"/>
            </w:tcBorders>
            <w:shd w:val="clear" w:color="auto" w:fill="auto"/>
            <w:hideMark/>
          </w:tcPr>
          <w:p w14:paraId="1D7FB2B2"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1. Налоговые и неналоговые доходы из них:</w:t>
            </w:r>
          </w:p>
        </w:tc>
        <w:tc>
          <w:tcPr>
            <w:tcW w:w="707" w:type="pct"/>
            <w:tcBorders>
              <w:top w:val="nil"/>
              <w:left w:val="nil"/>
              <w:bottom w:val="single" w:sz="8" w:space="0" w:color="auto"/>
              <w:right w:val="single" w:sz="8" w:space="0" w:color="auto"/>
            </w:tcBorders>
            <w:shd w:val="clear" w:color="auto" w:fill="auto"/>
            <w:hideMark/>
          </w:tcPr>
          <w:p w14:paraId="46F721F8"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1655,6</w:t>
            </w:r>
          </w:p>
        </w:tc>
        <w:tc>
          <w:tcPr>
            <w:tcW w:w="774" w:type="pct"/>
            <w:gridSpan w:val="2"/>
            <w:tcBorders>
              <w:top w:val="nil"/>
              <w:left w:val="nil"/>
              <w:bottom w:val="single" w:sz="8" w:space="0" w:color="auto"/>
              <w:right w:val="single" w:sz="8" w:space="0" w:color="auto"/>
            </w:tcBorders>
            <w:shd w:val="clear" w:color="auto" w:fill="auto"/>
            <w:hideMark/>
          </w:tcPr>
          <w:p w14:paraId="11DEEFA1"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1345,2</w:t>
            </w:r>
          </w:p>
        </w:tc>
        <w:tc>
          <w:tcPr>
            <w:tcW w:w="630" w:type="pct"/>
            <w:tcBorders>
              <w:top w:val="nil"/>
              <w:left w:val="nil"/>
              <w:bottom w:val="single" w:sz="8" w:space="0" w:color="auto"/>
              <w:right w:val="single" w:sz="8" w:space="0" w:color="auto"/>
            </w:tcBorders>
            <w:shd w:val="clear" w:color="auto" w:fill="auto"/>
            <w:hideMark/>
          </w:tcPr>
          <w:p w14:paraId="309BA05F"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81,3</w:t>
            </w:r>
          </w:p>
        </w:tc>
      </w:tr>
      <w:tr w:rsidR="009A7FEA" w:rsidRPr="00237C6D" w14:paraId="25E2D8A6"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6763996D"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 xml:space="preserve">Налог на доходы физических лиц </w:t>
            </w:r>
          </w:p>
        </w:tc>
        <w:tc>
          <w:tcPr>
            <w:tcW w:w="707" w:type="pct"/>
            <w:tcBorders>
              <w:top w:val="nil"/>
              <w:left w:val="nil"/>
              <w:bottom w:val="single" w:sz="8" w:space="0" w:color="auto"/>
              <w:right w:val="single" w:sz="8" w:space="0" w:color="auto"/>
            </w:tcBorders>
            <w:shd w:val="clear" w:color="auto" w:fill="auto"/>
            <w:hideMark/>
          </w:tcPr>
          <w:p w14:paraId="7301E494"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228,1</w:t>
            </w:r>
          </w:p>
        </w:tc>
        <w:tc>
          <w:tcPr>
            <w:tcW w:w="774" w:type="pct"/>
            <w:gridSpan w:val="2"/>
            <w:tcBorders>
              <w:top w:val="nil"/>
              <w:left w:val="nil"/>
              <w:bottom w:val="single" w:sz="8" w:space="0" w:color="auto"/>
              <w:right w:val="single" w:sz="8" w:space="0" w:color="auto"/>
            </w:tcBorders>
            <w:shd w:val="clear" w:color="auto" w:fill="auto"/>
            <w:hideMark/>
          </w:tcPr>
          <w:p w14:paraId="2AAAF6E1"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203,5</w:t>
            </w:r>
          </w:p>
        </w:tc>
        <w:tc>
          <w:tcPr>
            <w:tcW w:w="630" w:type="pct"/>
            <w:tcBorders>
              <w:top w:val="nil"/>
              <w:left w:val="nil"/>
              <w:bottom w:val="single" w:sz="8" w:space="0" w:color="auto"/>
              <w:right w:val="single" w:sz="8" w:space="0" w:color="auto"/>
            </w:tcBorders>
            <w:shd w:val="clear" w:color="auto" w:fill="auto"/>
            <w:hideMark/>
          </w:tcPr>
          <w:p w14:paraId="7BCDEBFA"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89,2</w:t>
            </w:r>
          </w:p>
        </w:tc>
      </w:tr>
      <w:tr w:rsidR="009A7FEA" w:rsidRPr="00237C6D" w14:paraId="76DC34E4"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0A9E117B"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Акцизы</w:t>
            </w:r>
          </w:p>
        </w:tc>
        <w:tc>
          <w:tcPr>
            <w:tcW w:w="707" w:type="pct"/>
            <w:tcBorders>
              <w:top w:val="nil"/>
              <w:left w:val="nil"/>
              <w:bottom w:val="single" w:sz="8" w:space="0" w:color="auto"/>
              <w:right w:val="single" w:sz="8" w:space="0" w:color="auto"/>
            </w:tcBorders>
            <w:shd w:val="clear" w:color="auto" w:fill="auto"/>
            <w:hideMark/>
          </w:tcPr>
          <w:p w14:paraId="6D113F7F"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847,7</w:t>
            </w:r>
          </w:p>
        </w:tc>
        <w:tc>
          <w:tcPr>
            <w:tcW w:w="774" w:type="pct"/>
            <w:gridSpan w:val="2"/>
            <w:tcBorders>
              <w:top w:val="nil"/>
              <w:left w:val="nil"/>
              <w:bottom w:val="single" w:sz="8" w:space="0" w:color="auto"/>
              <w:right w:val="single" w:sz="8" w:space="0" w:color="auto"/>
            </w:tcBorders>
            <w:shd w:val="clear" w:color="auto" w:fill="auto"/>
            <w:hideMark/>
          </w:tcPr>
          <w:p w14:paraId="49BDE498"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637,3</w:t>
            </w:r>
          </w:p>
        </w:tc>
        <w:tc>
          <w:tcPr>
            <w:tcW w:w="630" w:type="pct"/>
            <w:tcBorders>
              <w:top w:val="nil"/>
              <w:left w:val="nil"/>
              <w:bottom w:val="single" w:sz="8" w:space="0" w:color="auto"/>
              <w:right w:val="single" w:sz="8" w:space="0" w:color="auto"/>
            </w:tcBorders>
            <w:shd w:val="clear" w:color="auto" w:fill="auto"/>
            <w:hideMark/>
          </w:tcPr>
          <w:p w14:paraId="14F785FF"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75,2</w:t>
            </w:r>
          </w:p>
        </w:tc>
      </w:tr>
      <w:tr w:rsidR="009A7FEA" w:rsidRPr="00237C6D" w14:paraId="25C903B7"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78E603F0"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Налог на имущество физических лиц</w:t>
            </w:r>
          </w:p>
        </w:tc>
        <w:tc>
          <w:tcPr>
            <w:tcW w:w="707" w:type="pct"/>
            <w:tcBorders>
              <w:top w:val="nil"/>
              <w:left w:val="nil"/>
              <w:bottom w:val="single" w:sz="8" w:space="0" w:color="auto"/>
              <w:right w:val="single" w:sz="8" w:space="0" w:color="auto"/>
            </w:tcBorders>
            <w:shd w:val="clear" w:color="auto" w:fill="auto"/>
            <w:hideMark/>
          </w:tcPr>
          <w:p w14:paraId="2B320ACB"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60,0</w:t>
            </w:r>
          </w:p>
        </w:tc>
        <w:tc>
          <w:tcPr>
            <w:tcW w:w="774" w:type="pct"/>
            <w:gridSpan w:val="2"/>
            <w:tcBorders>
              <w:top w:val="nil"/>
              <w:left w:val="nil"/>
              <w:bottom w:val="single" w:sz="8" w:space="0" w:color="auto"/>
              <w:right w:val="single" w:sz="8" w:space="0" w:color="auto"/>
            </w:tcBorders>
            <w:shd w:val="clear" w:color="auto" w:fill="auto"/>
            <w:hideMark/>
          </w:tcPr>
          <w:p w14:paraId="39D4EA49"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4,2</w:t>
            </w:r>
          </w:p>
        </w:tc>
        <w:tc>
          <w:tcPr>
            <w:tcW w:w="630" w:type="pct"/>
            <w:tcBorders>
              <w:top w:val="nil"/>
              <w:left w:val="nil"/>
              <w:bottom w:val="single" w:sz="8" w:space="0" w:color="auto"/>
              <w:right w:val="single" w:sz="8" w:space="0" w:color="auto"/>
            </w:tcBorders>
            <w:shd w:val="clear" w:color="auto" w:fill="auto"/>
            <w:hideMark/>
          </w:tcPr>
          <w:p w14:paraId="382CB282"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7,0</w:t>
            </w:r>
          </w:p>
        </w:tc>
      </w:tr>
      <w:tr w:rsidR="009A7FEA" w:rsidRPr="00237C6D" w14:paraId="2B12C805"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2BA038D5"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Земельный налог с организаций</w:t>
            </w:r>
          </w:p>
        </w:tc>
        <w:tc>
          <w:tcPr>
            <w:tcW w:w="707" w:type="pct"/>
            <w:tcBorders>
              <w:top w:val="nil"/>
              <w:left w:val="nil"/>
              <w:bottom w:val="single" w:sz="8" w:space="0" w:color="auto"/>
              <w:right w:val="single" w:sz="8" w:space="0" w:color="auto"/>
            </w:tcBorders>
            <w:shd w:val="clear" w:color="auto" w:fill="auto"/>
            <w:hideMark/>
          </w:tcPr>
          <w:p w14:paraId="3CB10371"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60,0</w:t>
            </w:r>
          </w:p>
        </w:tc>
        <w:tc>
          <w:tcPr>
            <w:tcW w:w="774" w:type="pct"/>
            <w:gridSpan w:val="2"/>
            <w:tcBorders>
              <w:top w:val="nil"/>
              <w:left w:val="nil"/>
              <w:bottom w:val="single" w:sz="8" w:space="0" w:color="auto"/>
              <w:right w:val="single" w:sz="8" w:space="0" w:color="auto"/>
            </w:tcBorders>
            <w:shd w:val="clear" w:color="auto" w:fill="auto"/>
            <w:hideMark/>
          </w:tcPr>
          <w:p w14:paraId="6DDDEB80"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76,6</w:t>
            </w:r>
          </w:p>
        </w:tc>
        <w:tc>
          <w:tcPr>
            <w:tcW w:w="630" w:type="pct"/>
            <w:tcBorders>
              <w:top w:val="nil"/>
              <w:left w:val="nil"/>
              <w:bottom w:val="single" w:sz="8" w:space="0" w:color="auto"/>
              <w:right w:val="single" w:sz="8" w:space="0" w:color="auto"/>
            </w:tcBorders>
            <w:shd w:val="clear" w:color="auto" w:fill="auto"/>
            <w:hideMark/>
          </w:tcPr>
          <w:p w14:paraId="75A08B74"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127,7</w:t>
            </w:r>
          </w:p>
        </w:tc>
      </w:tr>
      <w:tr w:rsidR="009A7FEA" w:rsidRPr="00237C6D" w14:paraId="0CBFB478"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0A902A6E"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Земельный налог с физических лиц</w:t>
            </w:r>
          </w:p>
        </w:tc>
        <w:tc>
          <w:tcPr>
            <w:tcW w:w="707" w:type="pct"/>
            <w:tcBorders>
              <w:top w:val="nil"/>
              <w:left w:val="nil"/>
              <w:bottom w:val="single" w:sz="8" w:space="0" w:color="auto"/>
              <w:right w:val="single" w:sz="8" w:space="0" w:color="auto"/>
            </w:tcBorders>
            <w:shd w:val="clear" w:color="auto" w:fill="auto"/>
            <w:hideMark/>
          </w:tcPr>
          <w:p w14:paraId="57B883CB"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60,0</w:t>
            </w:r>
          </w:p>
        </w:tc>
        <w:tc>
          <w:tcPr>
            <w:tcW w:w="774" w:type="pct"/>
            <w:gridSpan w:val="2"/>
            <w:tcBorders>
              <w:top w:val="nil"/>
              <w:left w:val="nil"/>
              <w:bottom w:val="single" w:sz="8" w:space="0" w:color="auto"/>
              <w:right w:val="single" w:sz="8" w:space="0" w:color="auto"/>
            </w:tcBorders>
            <w:shd w:val="clear" w:color="auto" w:fill="auto"/>
            <w:hideMark/>
          </w:tcPr>
          <w:p w14:paraId="5CA4E7AC"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8,6</w:t>
            </w:r>
          </w:p>
        </w:tc>
        <w:tc>
          <w:tcPr>
            <w:tcW w:w="630" w:type="pct"/>
            <w:tcBorders>
              <w:top w:val="nil"/>
              <w:left w:val="nil"/>
              <w:bottom w:val="single" w:sz="8" w:space="0" w:color="auto"/>
              <w:right w:val="single" w:sz="8" w:space="0" w:color="auto"/>
            </w:tcBorders>
            <w:shd w:val="clear" w:color="auto" w:fill="auto"/>
            <w:hideMark/>
          </w:tcPr>
          <w:p w14:paraId="3D58A506"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14,3</w:t>
            </w:r>
          </w:p>
        </w:tc>
      </w:tr>
      <w:tr w:rsidR="009A7FEA" w:rsidRPr="00237C6D" w14:paraId="09988855" w14:textId="77777777" w:rsidTr="0017179A">
        <w:trPr>
          <w:gridAfter w:val="1"/>
          <w:wAfter w:w="6" w:type="pct"/>
          <w:trHeight w:val="583"/>
        </w:trPr>
        <w:tc>
          <w:tcPr>
            <w:tcW w:w="2883" w:type="pct"/>
            <w:tcBorders>
              <w:top w:val="nil"/>
              <w:left w:val="single" w:sz="8" w:space="0" w:color="auto"/>
              <w:bottom w:val="single" w:sz="8" w:space="0" w:color="auto"/>
              <w:right w:val="single" w:sz="8" w:space="0" w:color="auto"/>
            </w:tcBorders>
            <w:shd w:val="clear" w:color="auto" w:fill="auto"/>
            <w:hideMark/>
          </w:tcPr>
          <w:p w14:paraId="317B188A"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Государственная пошлина за совершение нотариальных действий</w:t>
            </w:r>
          </w:p>
        </w:tc>
        <w:tc>
          <w:tcPr>
            <w:tcW w:w="707" w:type="pct"/>
            <w:tcBorders>
              <w:top w:val="nil"/>
              <w:left w:val="nil"/>
              <w:bottom w:val="single" w:sz="8" w:space="0" w:color="auto"/>
              <w:right w:val="single" w:sz="8" w:space="0" w:color="auto"/>
            </w:tcBorders>
            <w:shd w:val="clear" w:color="auto" w:fill="auto"/>
            <w:hideMark/>
          </w:tcPr>
          <w:p w14:paraId="5A6941C5"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20,0</w:t>
            </w:r>
          </w:p>
        </w:tc>
        <w:tc>
          <w:tcPr>
            <w:tcW w:w="774" w:type="pct"/>
            <w:gridSpan w:val="2"/>
            <w:tcBorders>
              <w:top w:val="nil"/>
              <w:left w:val="nil"/>
              <w:bottom w:val="single" w:sz="8" w:space="0" w:color="auto"/>
              <w:right w:val="single" w:sz="8" w:space="0" w:color="auto"/>
            </w:tcBorders>
            <w:shd w:val="clear" w:color="auto" w:fill="auto"/>
            <w:hideMark/>
          </w:tcPr>
          <w:p w14:paraId="130D0207"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12,8</w:t>
            </w:r>
          </w:p>
        </w:tc>
        <w:tc>
          <w:tcPr>
            <w:tcW w:w="630" w:type="pct"/>
            <w:tcBorders>
              <w:top w:val="nil"/>
              <w:left w:val="nil"/>
              <w:bottom w:val="single" w:sz="8" w:space="0" w:color="auto"/>
              <w:right w:val="single" w:sz="8" w:space="0" w:color="auto"/>
            </w:tcBorders>
            <w:shd w:val="clear" w:color="auto" w:fill="auto"/>
            <w:hideMark/>
          </w:tcPr>
          <w:p w14:paraId="751389C0"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64,0</w:t>
            </w:r>
          </w:p>
        </w:tc>
      </w:tr>
      <w:tr w:rsidR="009A7FEA" w:rsidRPr="00237C6D" w14:paraId="457CA32B" w14:textId="77777777" w:rsidTr="0017179A">
        <w:trPr>
          <w:gridAfter w:val="1"/>
          <w:wAfter w:w="6" w:type="pct"/>
          <w:trHeight w:val="300"/>
        </w:trPr>
        <w:tc>
          <w:tcPr>
            <w:tcW w:w="2883" w:type="pct"/>
            <w:tcBorders>
              <w:top w:val="nil"/>
              <w:left w:val="single" w:sz="8" w:space="0" w:color="auto"/>
              <w:bottom w:val="single" w:sz="8" w:space="0" w:color="auto"/>
              <w:right w:val="single" w:sz="8" w:space="0" w:color="auto"/>
            </w:tcBorders>
            <w:shd w:val="clear" w:color="auto" w:fill="auto"/>
            <w:hideMark/>
          </w:tcPr>
          <w:p w14:paraId="3BB2E8D7"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Доходы от сдачи в аренду имущества</w:t>
            </w:r>
          </w:p>
        </w:tc>
        <w:tc>
          <w:tcPr>
            <w:tcW w:w="707" w:type="pct"/>
            <w:tcBorders>
              <w:top w:val="nil"/>
              <w:left w:val="nil"/>
              <w:bottom w:val="single" w:sz="8" w:space="0" w:color="auto"/>
              <w:right w:val="single" w:sz="8" w:space="0" w:color="auto"/>
            </w:tcBorders>
            <w:shd w:val="clear" w:color="auto" w:fill="auto"/>
            <w:hideMark/>
          </w:tcPr>
          <w:p w14:paraId="599B5047"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215,0</w:t>
            </w:r>
          </w:p>
        </w:tc>
        <w:tc>
          <w:tcPr>
            <w:tcW w:w="774" w:type="pct"/>
            <w:gridSpan w:val="2"/>
            <w:tcBorders>
              <w:top w:val="nil"/>
              <w:left w:val="nil"/>
              <w:bottom w:val="single" w:sz="8" w:space="0" w:color="auto"/>
              <w:right w:val="single" w:sz="8" w:space="0" w:color="auto"/>
            </w:tcBorders>
            <w:shd w:val="clear" w:color="auto" w:fill="auto"/>
            <w:hideMark/>
          </w:tcPr>
          <w:p w14:paraId="36639B45"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237,4</w:t>
            </w:r>
          </w:p>
        </w:tc>
        <w:tc>
          <w:tcPr>
            <w:tcW w:w="630" w:type="pct"/>
            <w:tcBorders>
              <w:top w:val="nil"/>
              <w:left w:val="nil"/>
              <w:bottom w:val="single" w:sz="8" w:space="0" w:color="auto"/>
              <w:right w:val="single" w:sz="8" w:space="0" w:color="auto"/>
            </w:tcBorders>
            <w:shd w:val="clear" w:color="auto" w:fill="auto"/>
            <w:hideMark/>
          </w:tcPr>
          <w:p w14:paraId="264879FD"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110,4</w:t>
            </w:r>
          </w:p>
        </w:tc>
      </w:tr>
      <w:tr w:rsidR="009A7FEA" w:rsidRPr="00237C6D" w14:paraId="28F4C534" w14:textId="77777777" w:rsidTr="0017179A">
        <w:trPr>
          <w:gridAfter w:val="1"/>
          <w:wAfter w:w="6" w:type="pct"/>
          <w:trHeight w:val="300"/>
        </w:trPr>
        <w:tc>
          <w:tcPr>
            <w:tcW w:w="2883" w:type="pct"/>
            <w:tcBorders>
              <w:top w:val="nil"/>
              <w:left w:val="single" w:sz="8" w:space="0" w:color="auto"/>
              <w:bottom w:val="single" w:sz="8" w:space="0" w:color="auto"/>
              <w:right w:val="single" w:sz="8" w:space="0" w:color="auto"/>
            </w:tcBorders>
            <w:shd w:val="clear" w:color="auto" w:fill="auto"/>
            <w:hideMark/>
          </w:tcPr>
          <w:p w14:paraId="598C94AB"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Инициативные платежи</w:t>
            </w:r>
          </w:p>
        </w:tc>
        <w:tc>
          <w:tcPr>
            <w:tcW w:w="707" w:type="pct"/>
            <w:tcBorders>
              <w:top w:val="nil"/>
              <w:left w:val="nil"/>
              <w:bottom w:val="single" w:sz="8" w:space="0" w:color="auto"/>
              <w:right w:val="single" w:sz="8" w:space="0" w:color="auto"/>
            </w:tcBorders>
            <w:shd w:val="clear" w:color="auto" w:fill="auto"/>
            <w:hideMark/>
          </w:tcPr>
          <w:p w14:paraId="01303B1E"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164,8</w:t>
            </w:r>
          </w:p>
        </w:tc>
        <w:tc>
          <w:tcPr>
            <w:tcW w:w="774" w:type="pct"/>
            <w:gridSpan w:val="2"/>
            <w:tcBorders>
              <w:top w:val="nil"/>
              <w:left w:val="nil"/>
              <w:bottom w:val="single" w:sz="8" w:space="0" w:color="auto"/>
              <w:right w:val="single" w:sz="8" w:space="0" w:color="auto"/>
            </w:tcBorders>
            <w:shd w:val="clear" w:color="auto" w:fill="auto"/>
            <w:hideMark/>
          </w:tcPr>
          <w:p w14:paraId="32589CF4"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164,8</w:t>
            </w:r>
          </w:p>
        </w:tc>
        <w:tc>
          <w:tcPr>
            <w:tcW w:w="630" w:type="pct"/>
            <w:tcBorders>
              <w:top w:val="nil"/>
              <w:left w:val="nil"/>
              <w:bottom w:val="single" w:sz="8" w:space="0" w:color="auto"/>
              <w:right w:val="single" w:sz="8" w:space="0" w:color="auto"/>
            </w:tcBorders>
            <w:shd w:val="clear" w:color="auto" w:fill="auto"/>
            <w:hideMark/>
          </w:tcPr>
          <w:p w14:paraId="0C8A192F"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100,0</w:t>
            </w:r>
          </w:p>
        </w:tc>
      </w:tr>
      <w:tr w:rsidR="009A7FEA" w:rsidRPr="00237C6D" w14:paraId="4A931903"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513E22A9"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2. Дотация</w:t>
            </w:r>
          </w:p>
        </w:tc>
        <w:tc>
          <w:tcPr>
            <w:tcW w:w="707" w:type="pct"/>
            <w:tcBorders>
              <w:top w:val="nil"/>
              <w:left w:val="nil"/>
              <w:bottom w:val="single" w:sz="8" w:space="0" w:color="auto"/>
              <w:right w:val="single" w:sz="8" w:space="0" w:color="auto"/>
            </w:tcBorders>
            <w:shd w:val="clear" w:color="auto" w:fill="auto"/>
            <w:hideMark/>
          </w:tcPr>
          <w:p w14:paraId="57C48985"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6407,4</w:t>
            </w:r>
          </w:p>
        </w:tc>
        <w:tc>
          <w:tcPr>
            <w:tcW w:w="774" w:type="pct"/>
            <w:gridSpan w:val="2"/>
            <w:tcBorders>
              <w:top w:val="nil"/>
              <w:left w:val="nil"/>
              <w:bottom w:val="single" w:sz="8" w:space="0" w:color="auto"/>
              <w:right w:val="single" w:sz="8" w:space="0" w:color="auto"/>
            </w:tcBorders>
            <w:shd w:val="clear" w:color="auto" w:fill="auto"/>
            <w:hideMark/>
          </w:tcPr>
          <w:p w14:paraId="29DC867D"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4805,5</w:t>
            </w:r>
          </w:p>
        </w:tc>
        <w:tc>
          <w:tcPr>
            <w:tcW w:w="630" w:type="pct"/>
            <w:tcBorders>
              <w:top w:val="nil"/>
              <w:left w:val="nil"/>
              <w:bottom w:val="single" w:sz="8" w:space="0" w:color="auto"/>
              <w:right w:val="single" w:sz="8" w:space="0" w:color="auto"/>
            </w:tcBorders>
            <w:shd w:val="clear" w:color="auto" w:fill="auto"/>
            <w:hideMark/>
          </w:tcPr>
          <w:p w14:paraId="0C2034B7"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75,0</w:t>
            </w:r>
          </w:p>
        </w:tc>
      </w:tr>
      <w:tr w:rsidR="009A7FEA" w:rsidRPr="00237C6D" w14:paraId="3C23FB88"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08335B57"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3. Субвенция</w:t>
            </w:r>
          </w:p>
        </w:tc>
        <w:tc>
          <w:tcPr>
            <w:tcW w:w="707" w:type="pct"/>
            <w:tcBorders>
              <w:top w:val="nil"/>
              <w:left w:val="nil"/>
              <w:bottom w:val="single" w:sz="8" w:space="0" w:color="auto"/>
              <w:right w:val="single" w:sz="8" w:space="0" w:color="auto"/>
            </w:tcBorders>
            <w:shd w:val="clear" w:color="auto" w:fill="auto"/>
            <w:hideMark/>
          </w:tcPr>
          <w:p w14:paraId="3543C484"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165,8</w:t>
            </w:r>
          </w:p>
        </w:tc>
        <w:tc>
          <w:tcPr>
            <w:tcW w:w="774" w:type="pct"/>
            <w:gridSpan w:val="2"/>
            <w:tcBorders>
              <w:top w:val="nil"/>
              <w:left w:val="nil"/>
              <w:bottom w:val="single" w:sz="8" w:space="0" w:color="auto"/>
              <w:right w:val="single" w:sz="8" w:space="0" w:color="auto"/>
            </w:tcBorders>
            <w:shd w:val="clear" w:color="auto" w:fill="auto"/>
            <w:hideMark/>
          </w:tcPr>
          <w:p w14:paraId="03D6C05E"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116,3</w:t>
            </w:r>
          </w:p>
        </w:tc>
        <w:tc>
          <w:tcPr>
            <w:tcW w:w="630" w:type="pct"/>
            <w:tcBorders>
              <w:top w:val="nil"/>
              <w:left w:val="nil"/>
              <w:bottom w:val="single" w:sz="8" w:space="0" w:color="auto"/>
              <w:right w:val="single" w:sz="8" w:space="0" w:color="auto"/>
            </w:tcBorders>
            <w:shd w:val="clear" w:color="auto" w:fill="auto"/>
            <w:hideMark/>
          </w:tcPr>
          <w:p w14:paraId="609E8367"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70,1</w:t>
            </w:r>
          </w:p>
        </w:tc>
      </w:tr>
      <w:tr w:rsidR="009A7FEA" w:rsidRPr="00237C6D" w14:paraId="03862C0E"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4B756693"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4. Субсидия</w:t>
            </w:r>
          </w:p>
        </w:tc>
        <w:tc>
          <w:tcPr>
            <w:tcW w:w="707" w:type="pct"/>
            <w:tcBorders>
              <w:top w:val="nil"/>
              <w:left w:val="nil"/>
              <w:bottom w:val="single" w:sz="8" w:space="0" w:color="auto"/>
              <w:right w:val="single" w:sz="8" w:space="0" w:color="auto"/>
            </w:tcBorders>
            <w:shd w:val="clear" w:color="auto" w:fill="auto"/>
            <w:hideMark/>
          </w:tcPr>
          <w:p w14:paraId="71ECEAE5"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5815,3</w:t>
            </w:r>
          </w:p>
        </w:tc>
        <w:tc>
          <w:tcPr>
            <w:tcW w:w="774" w:type="pct"/>
            <w:gridSpan w:val="2"/>
            <w:tcBorders>
              <w:top w:val="nil"/>
              <w:left w:val="nil"/>
              <w:bottom w:val="single" w:sz="8" w:space="0" w:color="auto"/>
              <w:right w:val="single" w:sz="8" w:space="0" w:color="auto"/>
            </w:tcBorders>
            <w:shd w:val="clear" w:color="auto" w:fill="auto"/>
            <w:hideMark/>
          </w:tcPr>
          <w:p w14:paraId="28FC36B3"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5815,3</w:t>
            </w:r>
          </w:p>
        </w:tc>
        <w:tc>
          <w:tcPr>
            <w:tcW w:w="630" w:type="pct"/>
            <w:tcBorders>
              <w:top w:val="nil"/>
              <w:left w:val="nil"/>
              <w:bottom w:val="single" w:sz="8" w:space="0" w:color="auto"/>
              <w:right w:val="single" w:sz="8" w:space="0" w:color="auto"/>
            </w:tcBorders>
            <w:shd w:val="clear" w:color="auto" w:fill="auto"/>
            <w:hideMark/>
          </w:tcPr>
          <w:p w14:paraId="6ECB2CE4"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100,0</w:t>
            </w:r>
          </w:p>
        </w:tc>
      </w:tr>
      <w:tr w:rsidR="009A7FEA" w:rsidRPr="00237C6D" w14:paraId="34AD28E2" w14:textId="77777777" w:rsidTr="0017179A">
        <w:trPr>
          <w:gridAfter w:val="1"/>
          <w:wAfter w:w="6" w:type="pct"/>
          <w:trHeight w:val="345"/>
        </w:trPr>
        <w:tc>
          <w:tcPr>
            <w:tcW w:w="2883" w:type="pct"/>
            <w:tcBorders>
              <w:top w:val="nil"/>
              <w:left w:val="single" w:sz="8" w:space="0" w:color="auto"/>
              <w:bottom w:val="single" w:sz="8" w:space="0" w:color="auto"/>
              <w:right w:val="single" w:sz="8" w:space="0" w:color="auto"/>
            </w:tcBorders>
            <w:shd w:val="clear" w:color="auto" w:fill="auto"/>
            <w:hideMark/>
          </w:tcPr>
          <w:p w14:paraId="4D54C710"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5. Иные межбюджетные трансферты</w:t>
            </w:r>
          </w:p>
        </w:tc>
        <w:tc>
          <w:tcPr>
            <w:tcW w:w="707" w:type="pct"/>
            <w:tcBorders>
              <w:top w:val="nil"/>
              <w:left w:val="nil"/>
              <w:bottom w:val="single" w:sz="8" w:space="0" w:color="auto"/>
              <w:right w:val="single" w:sz="8" w:space="0" w:color="auto"/>
            </w:tcBorders>
            <w:shd w:val="clear" w:color="auto" w:fill="auto"/>
            <w:hideMark/>
          </w:tcPr>
          <w:p w14:paraId="48659092"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16772,4</w:t>
            </w:r>
          </w:p>
        </w:tc>
        <w:tc>
          <w:tcPr>
            <w:tcW w:w="774" w:type="pct"/>
            <w:gridSpan w:val="2"/>
            <w:tcBorders>
              <w:top w:val="nil"/>
              <w:left w:val="nil"/>
              <w:bottom w:val="single" w:sz="8" w:space="0" w:color="auto"/>
              <w:right w:val="single" w:sz="8" w:space="0" w:color="auto"/>
            </w:tcBorders>
            <w:shd w:val="clear" w:color="auto" w:fill="auto"/>
            <w:hideMark/>
          </w:tcPr>
          <w:p w14:paraId="7B68101F"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8994,4</w:t>
            </w:r>
          </w:p>
        </w:tc>
        <w:tc>
          <w:tcPr>
            <w:tcW w:w="630" w:type="pct"/>
            <w:tcBorders>
              <w:top w:val="nil"/>
              <w:left w:val="nil"/>
              <w:bottom w:val="single" w:sz="8" w:space="0" w:color="auto"/>
              <w:right w:val="single" w:sz="8" w:space="0" w:color="auto"/>
            </w:tcBorders>
            <w:shd w:val="clear" w:color="auto" w:fill="auto"/>
            <w:hideMark/>
          </w:tcPr>
          <w:p w14:paraId="623F625B"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53,6</w:t>
            </w:r>
          </w:p>
        </w:tc>
      </w:tr>
      <w:tr w:rsidR="009A7FEA" w:rsidRPr="00237C6D" w14:paraId="02E7133F" w14:textId="77777777" w:rsidTr="0017179A">
        <w:trPr>
          <w:gridAfter w:val="1"/>
          <w:wAfter w:w="6" w:type="pct"/>
          <w:trHeight w:val="510"/>
        </w:trPr>
        <w:tc>
          <w:tcPr>
            <w:tcW w:w="2883" w:type="pct"/>
            <w:tcBorders>
              <w:top w:val="nil"/>
              <w:left w:val="single" w:sz="8" w:space="0" w:color="auto"/>
              <w:bottom w:val="single" w:sz="8" w:space="0" w:color="auto"/>
              <w:right w:val="single" w:sz="8" w:space="0" w:color="auto"/>
            </w:tcBorders>
            <w:shd w:val="clear" w:color="auto" w:fill="auto"/>
            <w:hideMark/>
          </w:tcPr>
          <w:p w14:paraId="72062830" w14:textId="77777777" w:rsidR="009A7FEA" w:rsidRPr="00237C6D" w:rsidRDefault="009A7FEA" w:rsidP="0017179A">
            <w:pPr>
              <w:spacing w:after="0" w:line="240" w:lineRule="auto"/>
              <w:rPr>
                <w:rFonts w:ascii="Times New Roman" w:hAnsi="Times New Roman"/>
                <w:b/>
                <w:bCs/>
              </w:rPr>
            </w:pPr>
            <w:r w:rsidRPr="00237C6D">
              <w:rPr>
                <w:rFonts w:ascii="Times New Roman" w:hAnsi="Times New Roman"/>
                <w:b/>
                <w:bCs/>
              </w:rPr>
              <w:t>РАСХОДЫ</w:t>
            </w:r>
          </w:p>
        </w:tc>
        <w:tc>
          <w:tcPr>
            <w:tcW w:w="707" w:type="pct"/>
            <w:tcBorders>
              <w:top w:val="nil"/>
              <w:left w:val="nil"/>
              <w:bottom w:val="single" w:sz="8" w:space="0" w:color="auto"/>
              <w:right w:val="single" w:sz="8" w:space="0" w:color="auto"/>
            </w:tcBorders>
            <w:shd w:val="clear" w:color="auto" w:fill="auto"/>
            <w:vAlign w:val="center"/>
            <w:hideMark/>
          </w:tcPr>
          <w:p w14:paraId="71409B37"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Плановое назначение, тыс. руб.</w:t>
            </w:r>
          </w:p>
        </w:tc>
        <w:tc>
          <w:tcPr>
            <w:tcW w:w="774" w:type="pct"/>
            <w:gridSpan w:val="2"/>
            <w:tcBorders>
              <w:top w:val="nil"/>
              <w:left w:val="nil"/>
              <w:bottom w:val="single" w:sz="8" w:space="0" w:color="auto"/>
              <w:right w:val="single" w:sz="8" w:space="0" w:color="auto"/>
            </w:tcBorders>
            <w:shd w:val="clear" w:color="auto" w:fill="auto"/>
            <w:vAlign w:val="center"/>
            <w:hideMark/>
          </w:tcPr>
          <w:p w14:paraId="568F8ED5"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Фактическое значение, тыс. руб.</w:t>
            </w:r>
          </w:p>
        </w:tc>
        <w:tc>
          <w:tcPr>
            <w:tcW w:w="630" w:type="pct"/>
            <w:tcBorders>
              <w:top w:val="nil"/>
              <w:left w:val="nil"/>
              <w:bottom w:val="single" w:sz="8" w:space="0" w:color="auto"/>
              <w:right w:val="single" w:sz="8" w:space="0" w:color="auto"/>
            </w:tcBorders>
            <w:shd w:val="clear" w:color="auto" w:fill="auto"/>
            <w:vAlign w:val="center"/>
            <w:hideMark/>
          </w:tcPr>
          <w:p w14:paraId="5C6752F9"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 Исполнения</w:t>
            </w:r>
          </w:p>
        </w:tc>
      </w:tr>
      <w:tr w:rsidR="009A7FEA" w:rsidRPr="00237C6D" w14:paraId="79ED460C"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75DA03DE"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Всего, в том числе:</w:t>
            </w:r>
          </w:p>
        </w:tc>
        <w:tc>
          <w:tcPr>
            <w:tcW w:w="707" w:type="pct"/>
            <w:tcBorders>
              <w:top w:val="nil"/>
              <w:left w:val="nil"/>
              <w:bottom w:val="single" w:sz="8" w:space="0" w:color="auto"/>
              <w:right w:val="single" w:sz="8" w:space="0" w:color="auto"/>
            </w:tcBorders>
            <w:shd w:val="clear" w:color="auto" w:fill="auto"/>
            <w:hideMark/>
          </w:tcPr>
          <w:p w14:paraId="47D34D64"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31239,6</w:t>
            </w:r>
          </w:p>
        </w:tc>
        <w:tc>
          <w:tcPr>
            <w:tcW w:w="774" w:type="pct"/>
            <w:gridSpan w:val="2"/>
            <w:tcBorders>
              <w:top w:val="nil"/>
              <w:left w:val="nil"/>
              <w:bottom w:val="single" w:sz="8" w:space="0" w:color="auto"/>
              <w:right w:val="single" w:sz="8" w:space="0" w:color="auto"/>
            </w:tcBorders>
            <w:shd w:val="clear" w:color="auto" w:fill="auto"/>
            <w:hideMark/>
          </w:tcPr>
          <w:p w14:paraId="104CDBE8"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21072,0</w:t>
            </w:r>
          </w:p>
        </w:tc>
        <w:tc>
          <w:tcPr>
            <w:tcW w:w="630" w:type="pct"/>
            <w:tcBorders>
              <w:top w:val="nil"/>
              <w:left w:val="nil"/>
              <w:bottom w:val="single" w:sz="8" w:space="0" w:color="auto"/>
              <w:right w:val="single" w:sz="8" w:space="0" w:color="auto"/>
            </w:tcBorders>
            <w:shd w:val="clear" w:color="auto" w:fill="auto"/>
            <w:hideMark/>
          </w:tcPr>
          <w:p w14:paraId="6F9D204E"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67,5</w:t>
            </w:r>
          </w:p>
        </w:tc>
      </w:tr>
      <w:tr w:rsidR="009A7FEA" w:rsidRPr="00237C6D" w14:paraId="3F016D6F" w14:textId="77777777" w:rsidTr="0017179A">
        <w:trPr>
          <w:gridAfter w:val="1"/>
          <w:wAfter w:w="6" w:type="pct"/>
          <w:trHeight w:val="805"/>
        </w:trPr>
        <w:tc>
          <w:tcPr>
            <w:tcW w:w="2883" w:type="pct"/>
            <w:tcBorders>
              <w:top w:val="nil"/>
              <w:left w:val="single" w:sz="8" w:space="0" w:color="auto"/>
              <w:bottom w:val="single" w:sz="8" w:space="0" w:color="auto"/>
              <w:right w:val="single" w:sz="8" w:space="0" w:color="auto"/>
            </w:tcBorders>
            <w:shd w:val="clear" w:color="auto" w:fill="auto"/>
            <w:hideMark/>
          </w:tcPr>
          <w:p w14:paraId="1EA521FD"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Функционирование высшего должностного лица субъекта Российской Федерации и муниципального образования (Глава муниципального образования)</w:t>
            </w:r>
          </w:p>
        </w:tc>
        <w:tc>
          <w:tcPr>
            <w:tcW w:w="707" w:type="pct"/>
            <w:tcBorders>
              <w:top w:val="nil"/>
              <w:left w:val="nil"/>
              <w:bottom w:val="single" w:sz="8" w:space="0" w:color="auto"/>
              <w:right w:val="single" w:sz="8" w:space="0" w:color="auto"/>
            </w:tcBorders>
            <w:shd w:val="clear" w:color="auto" w:fill="auto"/>
            <w:hideMark/>
          </w:tcPr>
          <w:p w14:paraId="4015A27A"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1184,8</w:t>
            </w:r>
          </w:p>
        </w:tc>
        <w:tc>
          <w:tcPr>
            <w:tcW w:w="774" w:type="pct"/>
            <w:gridSpan w:val="2"/>
            <w:tcBorders>
              <w:top w:val="nil"/>
              <w:left w:val="nil"/>
              <w:bottom w:val="single" w:sz="8" w:space="0" w:color="auto"/>
              <w:right w:val="single" w:sz="8" w:space="0" w:color="auto"/>
            </w:tcBorders>
            <w:shd w:val="clear" w:color="auto" w:fill="auto"/>
            <w:hideMark/>
          </w:tcPr>
          <w:p w14:paraId="19070BAC"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777,7</w:t>
            </w:r>
          </w:p>
        </w:tc>
        <w:tc>
          <w:tcPr>
            <w:tcW w:w="630" w:type="pct"/>
            <w:tcBorders>
              <w:top w:val="nil"/>
              <w:left w:val="nil"/>
              <w:bottom w:val="single" w:sz="8" w:space="0" w:color="auto"/>
              <w:right w:val="single" w:sz="8" w:space="0" w:color="auto"/>
            </w:tcBorders>
            <w:shd w:val="clear" w:color="auto" w:fill="auto"/>
            <w:hideMark/>
          </w:tcPr>
          <w:p w14:paraId="3E5787CC"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65,6</w:t>
            </w:r>
          </w:p>
        </w:tc>
      </w:tr>
      <w:tr w:rsidR="009A7FEA" w:rsidRPr="00237C6D" w14:paraId="668056DA" w14:textId="77777777" w:rsidTr="0017179A">
        <w:trPr>
          <w:gridAfter w:val="1"/>
          <w:wAfter w:w="6" w:type="pct"/>
          <w:trHeight w:val="972"/>
        </w:trPr>
        <w:tc>
          <w:tcPr>
            <w:tcW w:w="2883" w:type="pct"/>
            <w:tcBorders>
              <w:top w:val="nil"/>
              <w:left w:val="single" w:sz="8" w:space="0" w:color="auto"/>
              <w:bottom w:val="single" w:sz="8" w:space="0" w:color="auto"/>
              <w:right w:val="single" w:sz="8" w:space="0" w:color="auto"/>
            </w:tcBorders>
            <w:shd w:val="clear" w:color="auto" w:fill="auto"/>
            <w:hideMark/>
          </w:tcPr>
          <w:p w14:paraId="34D00A60"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(аппарат управление)</w:t>
            </w:r>
          </w:p>
        </w:tc>
        <w:tc>
          <w:tcPr>
            <w:tcW w:w="707" w:type="pct"/>
            <w:tcBorders>
              <w:top w:val="nil"/>
              <w:left w:val="nil"/>
              <w:bottom w:val="single" w:sz="8" w:space="0" w:color="auto"/>
              <w:right w:val="single" w:sz="8" w:space="0" w:color="auto"/>
            </w:tcBorders>
            <w:shd w:val="clear" w:color="auto" w:fill="auto"/>
            <w:hideMark/>
          </w:tcPr>
          <w:p w14:paraId="2C2AD08E"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7359,1</w:t>
            </w:r>
          </w:p>
        </w:tc>
        <w:tc>
          <w:tcPr>
            <w:tcW w:w="774" w:type="pct"/>
            <w:gridSpan w:val="2"/>
            <w:tcBorders>
              <w:top w:val="nil"/>
              <w:left w:val="nil"/>
              <w:bottom w:val="single" w:sz="8" w:space="0" w:color="auto"/>
              <w:right w:val="single" w:sz="8" w:space="0" w:color="auto"/>
            </w:tcBorders>
            <w:shd w:val="clear" w:color="auto" w:fill="auto"/>
            <w:hideMark/>
          </w:tcPr>
          <w:p w14:paraId="018F9C99"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5056,8</w:t>
            </w:r>
          </w:p>
        </w:tc>
        <w:tc>
          <w:tcPr>
            <w:tcW w:w="630" w:type="pct"/>
            <w:tcBorders>
              <w:top w:val="nil"/>
              <w:left w:val="nil"/>
              <w:bottom w:val="single" w:sz="8" w:space="0" w:color="auto"/>
              <w:right w:val="single" w:sz="8" w:space="0" w:color="auto"/>
            </w:tcBorders>
            <w:shd w:val="clear" w:color="auto" w:fill="auto"/>
            <w:hideMark/>
          </w:tcPr>
          <w:p w14:paraId="7D775838"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68,7</w:t>
            </w:r>
          </w:p>
        </w:tc>
      </w:tr>
      <w:tr w:rsidR="009A7FEA" w:rsidRPr="00237C6D" w14:paraId="7E56FBEA"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6490CDF9"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Резервные фонды</w:t>
            </w:r>
          </w:p>
        </w:tc>
        <w:tc>
          <w:tcPr>
            <w:tcW w:w="707" w:type="pct"/>
            <w:tcBorders>
              <w:top w:val="nil"/>
              <w:left w:val="nil"/>
              <w:bottom w:val="single" w:sz="8" w:space="0" w:color="auto"/>
              <w:right w:val="single" w:sz="8" w:space="0" w:color="auto"/>
            </w:tcBorders>
            <w:shd w:val="clear" w:color="auto" w:fill="auto"/>
            <w:hideMark/>
          </w:tcPr>
          <w:p w14:paraId="223AAF10"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11,0</w:t>
            </w:r>
          </w:p>
        </w:tc>
        <w:tc>
          <w:tcPr>
            <w:tcW w:w="774" w:type="pct"/>
            <w:gridSpan w:val="2"/>
            <w:tcBorders>
              <w:top w:val="nil"/>
              <w:left w:val="nil"/>
              <w:bottom w:val="single" w:sz="8" w:space="0" w:color="auto"/>
              <w:right w:val="single" w:sz="8" w:space="0" w:color="auto"/>
            </w:tcBorders>
            <w:shd w:val="clear" w:color="auto" w:fill="auto"/>
            <w:hideMark/>
          </w:tcPr>
          <w:p w14:paraId="405AB7FA"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0,0</w:t>
            </w:r>
          </w:p>
        </w:tc>
        <w:tc>
          <w:tcPr>
            <w:tcW w:w="630" w:type="pct"/>
            <w:tcBorders>
              <w:top w:val="nil"/>
              <w:left w:val="nil"/>
              <w:bottom w:val="single" w:sz="8" w:space="0" w:color="auto"/>
              <w:right w:val="single" w:sz="8" w:space="0" w:color="auto"/>
            </w:tcBorders>
            <w:shd w:val="clear" w:color="auto" w:fill="auto"/>
            <w:hideMark/>
          </w:tcPr>
          <w:p w14:paraId="7350D061"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0,0</w:t>
            </w:r>
          </w:p>
        </w:tc>
      </w:tr>
      <w:tr w:rsidR="009A7FEA" w:rsidRPr="00237C6D" w14:paraId="6305AD20"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6A0B48C0"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Другие общегосударственные вопросы</w:t>
            </w:r>
          </w:p>
        </w:tc>
        <w:tc>
          <w:tcPr>
            <w:tcW w:w="707" w:type="pct"/>
            <w:tcBorders>
              <w:top w:val="nil"/>
              <w:left w:val="nil"/>
              <w:bottom w:val="single" w:sz="8" w:space="0" w:color="auto"/>
              <w:right w:val="single" w:sz="8" w:space="0" w:color="auto"/>
            </w:tcBorders>
            <w:shd w:val="clear" w:color="auto" w:fill="auto"/>
            <w:hideMark/>
          </w:tcPr>
          <w:p w14:paraId="4DF2DA9F"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2532,7</w:t>
            </w:r>
          </w:p>
        </w:tc>
        <w:tc>
          <w:tcPr>
            <w:tcW w:w="774" w:type="pct"/>
            <w:gridSpan w:val="2"/>
            <w:tcBorders>
              <w:top w:val="nil"/>
              <w:left w:val="nil"/>
              <w:bottom w:val="single" w:sz="8" w:space="0" w:color="auto"/>
              <w:right w:val="single" w:sz="8" w:space="0" w:color="auto"/>
            </w:tcBorders>
            <w:shd w:val="clear" w:color="auto" w:fill="auto"/>
            <w:hideMark/>
          </w:tcPr>
          <w:p w14:paraId="78B9DCAD"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1473,0</w:t>
            </w:r>
          </w:p>
        </w:tc>
        <w:tc>
          <w:tcPr>
            <w:tcW w:w="630" w:type="pct"/>
            <w:tcBorders>
              <w:top w:val="nil"/>
              <w:left w:val="nil"/>
              <w:bottom w:val="single" w:sz="8" w:space="0" w:color="auto"/>
              <w:right w:val="single" w:sz="8" w:space="0" w:color="auto"/>
            </w:tcBorders>
            <w:shd w:val="clear" w:color="auto" w:fill="auto"/>
            <w:hideMark/>
          </w:tcPr>
          <w:p w14:paraId="0D53CDAA"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58,2</w:t>
            </w:r>
          </w:p>
        </w:tc>
      </w:tr>
      <w:tr w:rsidR="009A7FEA" w:rsidRPr="00237C6D" w14:paraId="5B795FD5" w14:textId="77777777" w:rsidTr="0017179A">
        <w:trPr>
          <w:gridAfter w:val="1"/>
          <w:wAfter w:w="6" w:type="pct"/>
          <w:trHeight w:val="273"/>
        </w:trPr>
        <w:tc>
          <w:tcPr>
            <w:tcW w:w="2883" w:type="pct"/>
            <w:tcBorders>
              <w:top w:val="nil"/>
              <w:left w:val="single" w:sz="8" w:space="0" w:color="auto"/>
              <w:bottom w:val="single" w:sz="8" w:space="0" w:color="auto"/>
              <w:right w:val="single" w:sz="8" w:space="0" w:color="auto"/>
            </w:tcBorders>
            <w:shd w:val="clear" w:color="auto" w:fill="auto"/>
            <w:hideMark/>
          </w:tcPr>
          <w:p w14:paraId="6BCF9192"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Национальная оборона (военно-учетный стол)</w:t>
            </w:r>
          </w:p>
        </w:tc>
        <w:tc>
          <w:tcPr>
            <w:tcW w:w="707" w:type="pct"/>
            <w:tcBorders>
              <w:top w:val="nil"/>
              <w:left w:val="nil"/>
              <w:bottom w:val="single" w:sz="8" w:space="0" w:color="auto"/>
              <w:right w:val="single" w:sz="8" w:space="0" w:color="auto"/>
            </w:tcBorders>
            <w:shd w:val="clear" w:color="auto" w:fill="auto"/>
            <w:hideMark/>
          </w:tcPr>
          <w:p w14:paraId="15106BED"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159,4</w:t>
            </w:r>
          </w:p>
        </w:tc>
        <w:tc>
          <w:tcPr>
            <w:tcW w:w="774" w:type="pct"/>
            <w:gridSpan w:val="2"/>
            <w:tcBorders>
              <w:top w:val="nil"/>
              <w:left w:val="nil"/>
              <w:bottom w:val="single" w:sz="8" w:space="0" w:color="auto"/>
              <w:right w:val="single" w:sz="8" w:space="0" w:color="auto"/>
            </w:tcBorders>
            <w:shd w:val="clear" w:color="auto" w:fill="auto"/>
            <w:hideMark/>
          </w:tcPr>
          <w:p w14:paraId="32092D81"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100,3</w:t>
            </w:r>
          </w:p>
        </w:tc>
        <w:tc>
          <w:tcPr>
            <w:tcW w:w="630" w:type="pct"/>
            <w:tcBorders>
              <w:top w:val="nil"/>
              <w:left w:val="nil"/>
              <w:bottom w:val="single" w:sz="8" w:space="0" w:color="auto"/>
              <w:right w:val="single" w:sz="8" w:space="0" w:color="auto"/>
            </w:tcBorders>
            <w:shd w:val="clear" w:color="auto" w:fill="auto"/>
            <w:hideMark/>
          </w:tcPr>
          <w:p w14:paraId="25236F81"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62,9</w:t>
            </w:r>
          </w:p>
        </w:tc>
      </w:tr>
      <w:tr w:rsidR="009A7FEA" w:rsidRPr="00237C6D" w14:paraId="4FE316EF" w14:textId="77777777" w:rsidTr="0017179A">
        <w:trPr>
          <w:gridAfter w:val="1"/>
          <w:wAfter w:w="6" w:type="pct"/>
          <w:trHeight w:val="533"/>
        </w:trPr>
        <w:tc>
          <w:tcPr>
            <w:tcW w:w="2883" w:type="pct"/>
            <w:tcBorders>
              <w:top w:val="nil"/>
              <w:left w:val="single" w:sz="8" w:space="0" w:color="auto"/>
              <w:bottom w:val="single" w:sz="8" w:space="0" w:color="auto"/>
              <w:right w:val="single" w:sz="8" w:space="0" w:color="auto"/>
            </w:tcBorders>
            <w:shd w:val="clear" w:color="auto" w:fill="auto"/>
            <w:hideMark/>
          </w:tcPr>
          <w:p w14:paraId="5A5E6284"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Национальная безопасность и правоохранительная деятельность (ГО и ЧС)</w:t>
            </w:r>
          </w:p>
        </w:tc>
        <w:tc>
          <w:tcPr>
            <w:tcW w:w="707" w:type="pct"/>
            <w:tcBorders>
              <w:top w:val="nil"/>
              <w:left w:val="nil"/>
              <w:bottom w:val="single" w:sz="8" w:space="0" w:color="auto"/>
              <w:right w:val="single" w:sz="8" w:space="0" w:color="auto"/>
            </w:tcBorders>
            <w:shd w:val="clear" w:color="auto" w:fill="auto"/>
            <w:hideMark/>
          </w:tcPr>
          <w:p w14:paraId="71F6509F"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202,9</w:t>
            </w:r>
          </w:p>
        </w:tc>
        <w:tc>
          <w:tcPr>
            <w:tcW w:w="774" w:type="pct"/>
            <w:gridSpan w:val="2"/>
            <w:tcBorders>
              <w:top w:val="nil"/>
              <w:left w:val="nil"/>
              <w:bottom w:val="single" w:sz="8" w:space="0" w:color="auto"/>
              <w:right w:val="single" w:sz="8" w:space="0" w:color="auto"/>
            </w:tcBorders>
            <w:shd w:val="clear" w:color="auto" w:fill="auto"/>
            <w:hideMark/>
          </w:tcPr>
          <w:p w14:paraId="117FC878"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138,8</w:t>
            </w:r>
          </w:p>
        </w:tc>
        <w:tc>
          <w:tcPr>
            <w:tcW w:w="630" w:type="pct"/>
            <w:tcBorders>
              <w:top w:val="nil"/>
              <w:left w:val="nil"/>
              <w:bottom w:val="single" w:sz="8" w:space="0" w:color="auto"/>
              <w:right w:val="single" w:sz="8" w:space="0" w:color="auto"/>
            </w:tcBorders>
            <w:shd w:val="clear" w:color="auto" w:fill="auto"/>
            <w:hideMark/>
          </w:tcPr>
          <w:p w14:paraId="6E3A5BDD"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68,4</w:t>
            </w:r>
          </w:p>
        </w:tc>
      </w:tr>
      <w:tr w:rsidR="009A7FEA" w:rsidRPr="00237C6D" w14:paraId="3D0FF003" w14:textId="77777777" w:rsidTr="0017179A">
        <w:trPr>
          <w:gridAfter w:val="1"/>
          <w:wAfter w:w="6" w:type="pct"/>
          <w:trHeight w:val="116"/>
        </w:trPr>
        <w:tc>
          <w:tcPr>
            <w:tcW w:w="2883" w:type="pct"/>
            <w:tcBorders>
              <w:top w:val="nil"/>
              <w:left w:val="single" w:sz="8" w:space="0" w:color="auto"/>
              <w:bottom w:val="single" w:sz="8" w:space="0" w:color="auto"/>
              <w:right w:val="single" w:sz="8" w:space="0" w:color="auto"/>
            </w:tcBorders>
            <w:shd w:val="clear" w:color="auto" w:fill="auto"/>
            <w:hideMark/>
          </w:tcPr>
          <w:p w14:paraId="55F3AD28"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Национальная экономика (дорожные фонды)</w:t>
            </w:r>
          </w:p>
        </w:tc>
        <w:tc>
          <w:tcPr>
            <w:tcW w:w="707" w:type="pct"/>
            <w:tcBorders>
              <w:top w:val="nil"/>
              <w:left w:val="nil"/>
              <w:bottom w:val="single" w:sz="8" w:space="0" w:color="auto"/>
              <w:right w:val="single" w:sz="8" w:space="0" w:color="auto"/>
            </w:tcBorders>
            <w:shd w:val="clear" w:color="auto" w:fill="auto"/>
            <w:hideMark/>
          </w:tcPr>
          <w:p w14:paraId="0046CBAD"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8169,4</w:t>
            </w:r>
          </w:p>
        </w:tc>
        <w:tc>
          <w:tcPr>
            <w:tcW w:w="774" w:type="pct"/>
            <w:gridSpan w:val="2"/>
            <w:tcBorders>
              <w:top w:val="nil"/>
              <w:left w:val="nil"/>
              <w:bottom w:val="single" w:sz="8" w:space="0" w:color="auto"/>
              <w:right w:val="single" w:sz="8" w:space="0" w:color="auto"/>
            </w:tcBorders>
            <w:shd w:val="clear" w:color="auto" w:fill="auto"/>
            <w:hideMark/>
          </w:tcPr>
          <w:p w14:paraId="37004DCB"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5935,0</w:t>
            </w:r>
          </w:p>
        </w:tc>
        <w:tc>
          <w:tcPr>
            <w:tcW w:w="630" w:type="pct"/>
            <w:tcBorders>
              <w:top w:val="nil"/>
              <w:left w:val="nil"/>
              <w:bottom w:val="single" w:sz="8" w:space="0" w:color="auto"/>
              <w:right w:val="single" w:sz="8" w:space="0" w:color="auto"/>
            </w:tcBorders>
            <w:shd w:val="clear" w:color="auto" w:fill="auto"/>
            <w:hideMark/>
          </w:tcPr>
          <w:p w14:paraId="21B52317"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72,6</w:t>
            </w:r>
          </w:p>
        </w:tc>
      </w:tr>
      <w:tr w:rsidR="009A7FEA" w:rsidRPr="00237C6D" w14:paraId="1F40BA3F" w14:textId="77777777" w:rsidTr="0017179A">
        <w:trPr>
          <w:gridAfter w:val="1"/>
          <w:wAfter w:w="6" w:type="pct"/>
          <w:trHeight w:val="275"/>
        </w:trPr>
        <w:tc>
          <w:tcPr>
            <w:tcW w:w="2883" w:type="pct"/>
            <w:tcBorders>
              <w:top w:val="nil"/>
              <w:left w:val="single" w:sz="8" w:space="0" w:color="auto"/>
              <w:bottom w:val="single" w:sz="8" w:space="0" w:color="auto"/>
              <w:right w:val="single" w:sz="8" w:space="0" w:color="auto"/>
            </w:tcBorders>
            <w:shd w:val="clear" w:color="auto" w:fill="auto"/>
            <w:hideMark/>
          </w:tcPr>
          <w:p w14:paraId="277787F2"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Жилищно-коммунальное хозяйство (благоустройство)</w:t>
            </w:r>
          </w:p>
        </w:tc>
        <w:tc>
          <w:tcPr>
            <w:tcW w:w="707" w:type="pct"/>
            <w:tcBorders>
              <w:top w:val="nil"/>
              <w:left w:val="nil"/>
              <w:bottom w:val="single" w:sz="8" w:space="0" w:color="auto"/>
              <w:right w:val="single" w:sz="8" w:space="0" w:color="auto"/>
            </w:tcBorders>
            <w:shd w:val="clear" w:color="auto" w:fill="auto"/>
            <w:hideMark/>
          </w:tcPr>
          <w:p w14:paraId="2FA71520"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1622,5</w:t>
            </w:r>
          </w:p>
        </w:tc>
        <w:tc>
          <w:tcPr>
            <w:tcW w:w="774" w:type="pct"/>
            <w:gridSpan w:val="2"/>
            <w:tcBorders>
              <w:top w:val="nil"/>
              <w:left w:val="nil"/>
              <w:bottom w:val="single" w:sz="8" w:space="0" w:color="auto"/>
              <w:right w:val="single" w:sz="8" w:space="0" w:color="auto"/>
            </w:tcBorders>
            <w:shd w:val="clear" w:color="auto" w:fill="auto"/>
            <w:hideMark/>
          </w:tcPr>
          <w:p w14:paraId="37E227AB"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716,0</w:t>
            </w:r>
          </w:p>
        </w:tc>
        <w:tc>
          <w:tcPr>
            <w:tcW w:w="630" w:type="pct"/>
            <w:tcBorders>
              <w:top w:val="nil"/>
              <w:left w:val="nil"/>
              <w:bottom w:val="single" w:sz="8" w:space="0" w:color="auto"/>
              <w:right w:val="single" w:sz="8" w:space="0" w:color="auto"/>
            </w:tcBorders>
            <w:shd w:val="clear" w:color="auto" w:fill="auto"/>
            <w:hideMark/>
          </w:tcPr>
          <w:p w14:paraId="7A18AA0D"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44,1</w:t>
            </w:r>
          </w:p>
        </w:tc>
      </w:tr>
      <w:tr w:rsidR="009A7FEA" w:rsidRPr="00237C6D" w14:paraId="18D5BD84"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1135D0BE"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Молодежная политика</w:t>
            </w:r>
          </w:p>
        </w:tc>
        <w:tc>
          <w:tcPr>
            <w:tcW w:w="707" w:type="pct"/>
            <w:tcBorders>
              <w:top w:val="nil"/>
              <w:left w:val="nil"/>
              <w:bottom w:val="single" w:sz="8" w:space="0" w:color="auto"/>
              <w:right w:val="single" w:sz="8" w:space="0" w:color="auto"/>
            </w:tcBorders>
            <w:shd w:val="clear" w:color="auto" w:fill="auto"/>
            <w:hideMark/>
          </w:tcPr>
          <w:p w14:paraId="5895B1EF"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30,0</w:t>
            </w:r>
          </w:p>
        </w:tc>
        <w:tc>
          <w:tcPr>
            <w:tcW w:w="774" w:type="pct"/>
            <w:gridSpan w:val="2"/>
            <w:tcBorders>
              <w:top w:val="nil"/>
              <w:left w:val="nil"/>
              <w:bottom w:val="single" w:sz="8" w:space="0" w:color="auto"/>
              <w:right w:val="single" w:sz="8" w:space="0" w:color="auto"/>
            </w:tcBorders>
            <w:shd w:val="clear" w:color="auto" w:fill="auto"/>
            <w:hideMark/>
          </w:tcPr>
          <w:p w14:paraId="01D7FE69"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30,0</w:t>
            </w:r>
          </w:p>
        </w:tc>
        <w:tc>
          <w:tcPr>
            <w:tcW w:w="630" w:type="pct"/>
            <w:tcBorders>
              <w:top w:val="nil"/>
              <w:left w:val="nil"/>
              <w:bottom w:val="single" w:sz="8" w:space="0" w:color="auto"/>
              <w:right w:val="single" w:sz="8" w:space="0" w:color="auto"/>
            </w:tcBorders>
            <w:shd w:val="clear" w:color="auto" w:fill="auto"/>
            <w:hideMark/>
          </w:tcPr>
          <w:p w14:paraId="5647BACA"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100,0</w:t>
            </w:r>
          </w:p>
        </w:tc>
      </w:tr>
      <w:tr w:rsidR="009A7FEA" w:rsidRPr="00237C6D" w14:paraId="0B7A05B7"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5AD42B2C"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Культура</w:t>
            </w:r>
          </w:p>
        </w:tc>
        <w:tc>
          <w:tcPr>
            <w:tcW w:w="707" w:type="pct"/>
            <w:tcBorders>
              <w:top w:val="nil"/>
              <w:left w:val="nil"/>
              <w:bottom w:val="single" w:sz="8" w:space="0" w:color="auto"/>
              <w:right w:val="single" w:sz="8" w:space="0" w:color="auto"/>
            </w:tcBorders>
            <w:shd w:val="clear" w:color="auto" w:fill="auto"/>
            <w:hideMark/>
          </w:tcPr>
          <w:p w14:paraId="188915FF"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4303,1</w:t>
            </w:r>
          </w:p>
        </w:tc>
        <w:tc>
          <w:tcPr>
            <w:tcW w:w="774" w:type="pct"/>
            <w:gridSpan w:val="2"/>
            <w:tcBorders>
              <w:top w:val="nil"/>
              <w:left w:val="nil"/>
              <w:bottom w:val="single" w:sz="8" w:space="0" w:color="auto"/>
              <w:right w:val="single" w:sz="8" w:space="0" w:color="auto"/>
            </w:tcBorders>
            <w:shd w:val="clear" w:color="auto" w:fill="auto"/>
            <w:hideMark/>
          </w:tcPr>
          <w:p w14:paraId="5E1D9766"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3232,3</w:t>
            </w:r>
          </w:p>
        </w:tc>
        <w:tc>
          <w:tcPr>
            <w:tcW w:w="630" w:type="pct"/>
            <w:tcBorders>
              <w:top w:val="nil"/>
              <w:left w:val="nil"/>
              <w:bottom w:val="single" w:sz="8" w:space="0" w:color="auto"/>
              <w:right w:val="single" w:sz="8" w:space="0" w:color="auto"/>
            </w:tcBorders>
            <w:shd w:val="clear" w:color="auto" w:fill="auto"/>
            <w:hideMark/>
          </w:tcPr>
          <w:p w14:paraId="30461400"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75,1</w:t>
            </w:r>
          </w:p>
        </w:tc>
      </w:tr>
      <w:tr w:rsidR="009A7FEA" w:rsidRPr="00237C6D" w14:paraId="79D5513F"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6339FC6B"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Социальная политика</w:t>
            </w:r>
          </w:p>
        </w:tc>
        <w:tc>
          <w:tcPr>
            <w:tcW w:w="707" w:type="pct"/>
            <w:tcBorders>
              <w:top w:val="nil"/>
              <w:left w:val="nil"/>
              <w:bottom w:val="single" w:sz="8" w:space="0" w:color="auto"/>
              <w:right w:val="single" w:sz="8" w:space="0" w:color="auto"/>
            </w:tcBorders>
            <w:shd w:val="clear" w:color="auto" w:fill="auto"/>
            <w:hideMark/>
          </w:tcPr>
          <w:p w14:paraId="429584E4"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12,0</w:t>
            </w:r>
          </w:p>
        </w:tc>
        <w:tc>
          <w:tcPr>
            <w:tcW w:w="774" w:type="pct"/>
            <w:gridSpan w:val="2"/>
            <w:tcBorders>
              <w:top w:val="nil"/>
              <w:left w:val="nil"/>
              <w:bottom w:val="single" w:sz="8" w:space="0" w:color="auto"/>
              <w:right w:val="single" w:sz="8" w:space="0" w:color="auto"/>
            </w:tcBorders>
            <w:shd w:val="clear" w:color="auto" w:fill="auto"/>
            <w:hideMark/>
          </w:tcPr>
          <w:p w14:paraId="7D17E781"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8,0</w:t>
            </w:r>
          </w:p>
        </w:tc>
        <w:tc>
          <w:tcPr>
            <w:tcW w:w="630" w:type="pct"/>
            <w:tcBorders>
              <w:top w:val="nil"/>
              <w:left w:val="nil"/>
              <w:bottom w:val="single" w:sz="8" w:space="0" w:color="auto"/>
              <w:right w:val="single" w:sz="8" w:space="0" w:color="auto"/>
            </w:tcBorders>
            <w:shd w:val="clear" w:color="auto" w:fill="auto"/>
            <w:hideMark/>
          </w:tcPr>
          <w:p w14:paraId="19194769"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66,7</w:t>
            </w:r>
          </w:p>
        </w:tc>
      </w:tr>
      <w:tr w:rsidR="009A7FEA" w:rsidRPr="00237C6D" w14:paraId="5E84EC06" w14:textId="77777777" w:rsidTr="0017179A">
        <w:trPr>
          <w:gridAfter w:val="1"/>
          <w:wAfter w:w="6" w:type="pct"/>
          <w:trHeight w:val="315"/>
        </w:trPr>
        <w:tc>
          <w:tcPr>
            <w:tcW w:w="2883" w:type="pct"/>
            <w:tcBorders>
              <w:top w:val="nil"/>
              <w:left w:val="single" w:sz="8" w:space="0" w:color="auto"/>
              <w:bottom w:val="single" w:sz="8" w:space="0" w:color="auto"/>
              <w:right w:val="single" w:sz="8" w:space="0" w:color="auto"/>
            </w:tcBorders>
            <w:shd w:val="clear" w:color="auto" w:fill="auto"/>
            <w:hideMark/>
          </w:tcPr>
          <w:p w14:paraId="079AD062" w14:textId="77777777" w:rsidR="009A7FEA" w:rsidRPr="00237C6D" w:rsidRDefault="009A7FEA" w:rsidP="0017179A">
            <w:pPr>
              <w:spacing w:after="0" w:line="240" w:lineRule="auto"/>
              <w:rPr>
                <w:rFonts w:ascii="Times New Roman" w:hAnsi="Times New Roman"/>
              </w:rPr>
            </w:pPr>
            <w:r w:rsidRPr="00237C6D">
              <w:rPr>
                <w:rFonts w:ascii="Times New Roman" w:hAnsi="Times New Roman"/>
              </w:rPr>
              <w:t>Физическая культура и спорт</w:t>
            </w:r>
          </w:p>
        </w:tc>
        <w:tc>
          <w:tcPr>
            <w:tcW w:w="707" w:type="pct"/>
            <w:tcBorders>
              <w:top w:val="nil"/>
              <w:left w:val="nil"/>
              <w:bottom w:val="single" w:sz="8" w:space="0" w:color="auto"/>
              <w:right w:val="single" w:sz="8" w:space="0" w:color="auto"/>
            </w:tcBorders>
            <w:shd w:val="clear" w:color="auto" w:fill="auto"/>
            <w:hideMark/>
          </w:tcPr>
          <w:p w14:paraId="5938E1B1"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5652,7</w:t>
            </w:r>
          </w:p>
        </w:tc>
        <w:tc>
          <w:tcPr>
            <w:tcW w:w="774" w:type="pct"/>
            <w:gridSpan w:val="2"/>
            <w:tcBorders>
              <w:top w:val="nil"/>
              <w:left w:val="nil"/>
              <w:bottom w:val="single" w:sz="8" w:space="0" w:color="auto"/>
              <w:right w:val="single" w:sz="8" w:space="0" w:color="auto"/>
            </w:tcBorders>
            <w:shd w:val="clear" w:color="auto" w:fill="auto"/>
            <w:hideMark/>
          </w:tcPr>
          <w:p w14:paraId="763735F0"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3604,1</w:t>
            </w:r>
          </w:p>
        </w:tc>
        <w:tc>
          <w:tcPr>
            <w:tcW w:w="630" w:type="pct"/>
            <w:tcBorders>
              <w:top w:val="nil"/>
              <w:left w:val="nil"/>
              <w:bottom w:val="single" w:sz="8" w:space="0" w:color="auto"/>
              <w:right w:val="single" w:sz="8" w:space="0" w:color="auto"/>
            </w:tcBorders>
            <w:shd w:val="clear" w:color="auto" w:fill="auto"/>
            <w:hideMark/>
          </w:tcPr>
          <w:p w14:paraId="3F1D34F2" w14:textId="77777777" w:rsidR="009A7FEA" w:rsidRPr="00237C6D" w:rsidRDefault="009A7FEA" w:rsidP="0017179A">
            <w:pPr>
              <w:spacing w:after="0" w:line="240" w:lineRule="auto"/>
              <w:jc w:val="right"/>
              <w:rPr>
                <w:rFonts w:ascii="Times New Roman" w:hAnsi="Times New Roman"/>
              </w:rPr>
            </w:pPr>
            <w:r w:rsidRPr="00237C6D">
              <w:rPr>
                <w:rFonts w:ascii="Times New Roman" w:hAnsi="Times New Roman"/>
              </w:rPr>
              <w:t>63,8</w:t>
            </w:r>
          </w:p>
        </w:tc>
      </w:tr>
      <w:tr w:rsidR="009A7FEA" w:rsidRPr="00237C6D" w14:paraId="3A1E85D0" w14:textId="77777777" w:rsidTr="0017179A">
        <w:trPr>
          <w:gridAfter w:val="1"/>
          <w:wAfter w:w="6" w:type="pct"/>
          <w:trHeight w:val="300"/>
        </w:trPr>
        <w:tc>
          <w:tcPr>
            <w:tcW w:w="2883" w:type="pct"/>
            <w:tcBorders>
              <w:top w:val="nil"/>
              <w:left w:val="nil"/>
              <w:bottom w:val="nil"/>
              <w:right w:val="nil"/>
            </w:tcBorders>
            <w:shd w:val="clear" w:color="auto" w:fill="auto"/>
            <w:hideMark/>
          </w:tcPr>
          <w:p w14:paraId="2C5F804B" w14:textId="77777777" w:rsidR="009A7FEA" w:rsidRPr="00237C6D" w:rsidRDefault="009A7FEA" w:rsidP="0017179A">
            <w:pPr>
              <w:spacing w:after="0" w:line="240" w:lineRule="auto"/>
              <w:jc w:val="right"/>
              <w:rPr>
                <w:rFonts w:ascii="Times New Roman" w:hAnsi="Times New Roman"/>
              </w:rPr>
            </w:pPr>
          </w:p>
        </w:tc>
        <w:tc>
          <w:tcPr>
            <w:tcW w:w="707" w:type="pct"/>
            <w:tcBorders>
              <w:top w:val="nil"/>
              <w:left w:val="nil"/>
              <w:bottom w:val="nil"/>
              <w:right w:val="nil"/>
            </w:tcBorders>
            <w:shd w:val="clear" w:color="auto" w:fill="auto"/>
            <w:hideMark/>
          </w:tcPr>
          <w:p w14:paraId="66C9761D" w14:textId="77777777" w:rsidR="009A7FEA" w:rsidRPr="00237C6D" w:rsidRDefault="009A7FEA" w:rsidP="0017179A">
            <w:pPr>
              <w:spacing w:after="0" w:line="240" w:lineRule="auto"/>
              <w:rPr>
                <w:rFonts w:ascii="Times New Roman" w:hAnsi="Times New Roman"/>
              </w:rPr>
            </w:pPr>
          </w:p>
        </w:tc>
        <w:tc>
          <w:tcPr>
            <w:tcW w:w="774" w:type="pct"/>
            <w:gridSpan w:val="2"/>
            <w:tcBorders>
              <w:top w:val="nil"/>
              <w:left w:val="nil"/>
              <w:bottom w:val="nil"/>
              <w:right w:val="nil"/>
            </w:tcBorders>
            <w:shd w:val="clear" w:color="auto" w:fill="auto"/>
            <w:hideMark/>
          </w:tcPr>
          <w:p w14:paraId="59C53191" w14:textId="77777777" w:rsidR="009A7FEA" w:rsidRPr="00237C6D" w:rsidRDefault="009A7FEA" w:rsidP="0017179A">
            <w:pPr>
              <w:spacing w:after="0" w:line="240" w:lineRule="auto"/>
              <w:rPr>
                <w:rFonts w:ascii="Times New Roman" w:hAnsi="Times New Roman"/>
              </w:rPr>
            </w:pPr>
          </w:p>
        </w:tc>
        <w:tc>
          <w:tcPr>
            <w:tcW w:w="630" w:type="pct"/>
            <w:tcBorders>
              <w:top w:val="nil"/>
              <w:left w:val="nil"/>
              <w:bottom w:val="nil"/>
              <w:right w:val="nil"/>
            </w:tcBorders>
            <w:shd w:val="clear" w:color="auto" w:fill="auto"/>
            <w:hideMark/>
          </w:tcPr>
          <w:p w14:paraId="7D0B6B41" w14:textId="77777777" w:rsidR="009A7FEA" w:rsidRPr="00237C6D" w:rsidRDefault="009A7FEA" w:rsidP="0017179A">
            <w:pPr>
              <w:spacing w:after="0" w:line="240" w:lineRule="auto"/>
              <w:rPr>
                <w:rFonts w:ascii="Times New Roman" w:hAnsi="Times New Roman"/>
              </w:rPr>
            </w:pPr>
          </w:p>
        </w:tc>
      </w:tr>
      <w:tr w:rsidR="009A7FEA" w:rsidRPr="00237C6D" w14:paraId="6821FD89" w14:textId="77777777" w:rsidTr="0017179A">
        <w:trPr>
          <w:trHeight w:val="675"/>
        </w:trPr>
        <w:tc>
          <w:tcPr>
            <w:tcW w:w="5000" w:type="pct"/>
            <w:gridSpan w:val="6"/>
            <w:tcBorders>
              <w:top w:val="nil"/>
              <w:left w:val="nil"/>
              <w:bottom w:val="nil"/>
              <w:right w:val="nil"/>
            </w:tcBorders>
            <w:shd w:val="clear" w:color="auto" w:fill="auto"/>
            <w:hideMark/>
          </w:tcPr>
          <w:p w14:paraId="4000574D"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 xml:space="preserve">Сведения о численности и расходах на оплату труда муниципальных служащих органов местного самоуправления муниципального образования Первомайский сельсовет </w:t>
            </w:r>
          </w:p>
        </w:tc>
      </w:tr>
      <w:tr w:rsidR="009A7FEA" w:rsidRPr="00237C6D" w14:paraId="6E8B2A4E" w14:textId="77777777" w:rsidTr="0017179A">
        <w:trPr>
          <w:gridAfter w:val="1"/>
          <w:wAfter w:w="6" w:type="pct"/>
          <w:trHeight w:val="80"/>
        </w:trPr>
        <w:tc>
          <w:tcPr>
            <w:tcW w:w="2883" w:type="pct"/>
            <w:tcBorders>
              <w:top w:val="nil"/>
              <w:left w:val="nil"/>
              <w:bottom w:val="nil"/>
              <w:right w:val="nil"/>
            </w:tcBorders>
            <w:shd w:val="clear" w:color="auto" w:fill="auto"/>
            <w:hideMark/>
          </w:tcPr>
          <w:p w14:paraId="7B08656E" w14:textId="77777777" w:rsidR="009A7FEA" w:rsidRPr="00237C6D" w:rsidRDefault="009A7FEA" w:rsidP="0017179A">
            <w:pPr>
              <w:spacing w:after="0" w:line="240" w:lineRule="auto"/>
              <w:jc w:val="center"/>
              <w:rPr>
                <w:rFonts w:ascii="Times New Roman" w:hAnsi="Times New Roman"/>
              </w:rPr>
            </w:pPr>
          </w:p>
        </w:tc>
        <w:tc>
          <w:tcPr>
            <w:tcW w:w="707" w:type="pct"/>
            <w:tcBorders>
              <w:top w:val="nil"/>
              <w:left w:val="nil"/>
              <w:bottom w:val="nil"/>
              <w:right w:val="nil"/>
            </w:tcBorders>
            <w:shd w:val="clear" w:color="auto" w:fill="auto"/>
            <w:hideMark/>
          </w:tcPr>
          <w:p w14:paraId="0C28260C" w14:textId="77777777" w:rsidR="009A7FEA" w:rsidRPr="00237C6D" w:rsidRDefault="009A7FEA" w:rsidP="0017179A">
            <w:pPr>
              <w:spacing w:after="0" w:line="240" w:lineRule="auto"/>
              <w:jc w:val="center"/>
              <w:rPr>
                <w:rFonts w:ascii="Times New Roman" w:hAnsi="Times New Roman"/>
              </w:rPr>
            </w:pPr>
          </w:p>
        </w:tc>
        <w:tc>
          <w:tcPr>
            <w:tcW w:w="774" w:type="pct"/>
            <w:gridSpan w:val="2"/>
            <w:tcBorders>
              <w:top w:val="nil"/>
              <w:left w:val="nil"/>
              <w:bottom w:val="nil"/>
              <w:right w:val="nil"/>
            </w:tcBorders>
            <w:shd w:val="clear" w:color="auto" w:fill="auto"/>
            <w:hideMark/>
          </w:tcPr>
          <w:p w14:paraId="7B486236" w14:textId="77777777" w:rsidR="009A7FEA" w:rsidRPr="00237C6D" w:rsidRDefault="009A7FEA" w:rsidP="0017179A">
            <w:pPr>
              <w:spacing w:after="0" w:line="240" w:lineRule="auto"/>
              <w:jc w:val="center"/>
              <w:rPr>
                <w:rFonts w:ascii="Times New Roman" w:hAnsi="Times New Roman"/>
              </w:rPr>
            </w:pPr>
          </w:p>
        </w:tc>
        <w:tc>
          <w:tcPr>
            <w:tcW w:w="630" w:type="pct"/>
            <w:tcBorders>
              <w:top w:val="nil"/>
              <w:left w:val="nil"/>
              <w:bottom w:val="nil"/>
              <w:right w:val="nil"/>
            </w:tcBorders>
            <w:shd w:val="clear" w:color="auto" w:fill="auto"/>
            <w:hideMark/>
          </w:tcPr>
          <w:p w14:paraId="22ECB93D" w14:textId="77777777" w:rsidR="009A7FEA" w:rsidRPr="00237C6D" w:rsidRDefault="009A7FEA" w:rsidP="0017179A">
            <w:pPr>
              <w:spacing w:after="0" w:line="240" w:lineRule="auto"/>
              <w:jc w:val="center"/>
              <w:rPr>
                <w:rFonts w:ascii="Times New Roman" w:hAnsi="Times New Roman"/>
              </w:rPr>
            </w:pPr>
          </w:p>
        </w:tc>
      </w:tr>
      <w:tr w:rsidR="009A7FEA" w:rsidRPr="00237C6D" w14:paraId="492EA2E5" w14:textId="77777777" w:rsidTr="0017179A">
        <w:trPr>
          <w:trHeight w:val="237"/>
        </w:trPr>
        <w:tc>
          <w:tcPr>
            <w:tcW w:w="3596" w:type="pct"/>
            <w:gridSpan w:val="3"/>
            <w:tcBorders>
              <w:top w:val="single" w:sz="8" w:space="0" w:color="auto"/>
              <w:left w:val="single" w:sz="8" w:space="0" w:color="auto"/>
              <w:bottom w:val="single" w:sz="8" w:space="0" w:color="auto"/>
              <w:right w:val="single" w:sz="4" w:space="0" w:color="000000"/>
            </w:tcBorders>
            <w:shd w:val="clear" w:color="auto" w:fill="auto"/>
            <w:hideMark/>
          </w:tcPr>
          <w:p w14:paraId="6BE2E7AC"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Наименование показателя</w:t>
            </w:r>
          </w:p>
        </w:tc>
        <w:tc>
          <w:tcPr>
            <w:tcW w:w="1404" w:type="pct"/>
            <w:gridSpan w:val="3"/>
            <w:tcBorders>
              <w:top w:val="single" w:sz="8" w:space="0" w:color="auto"/>
              <w:left w:val="nil"/>
              <w:bottom w:val="single" w:sz="8" w:space="0" w:color="auto"/>
              <w:right w:val="single" w:sz="8" w:space="0" w:color="000000"/>
            </w:tcBorders>
            <w:shd w:val="clear" w:color="auto" w:fill="auto"/>
            <w:hideMark/>
          </w:tcPr>
          <w:p w14:paraId="7ADE9CB4"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По состоянию на 1 октября 2023 года</w:t>
            </w:r>
          </w:p>
        </w:tc>
      </w:tr>
      <w:tr w:rsidR="009A7FEA" w:rsidRPr="00237C6D" w14:paraId="49485A29" w14:textId="77777777" w:rsidTr="0017179A">
        <w:trPr>
          <w:trHeight w:val="315"/>
        </w:trPr>
        <w:tc>
          <w:tcPr>
            <w:tcW w:w="3596" w:type="pct"/>
            <w:gridSpan w:val="3"/>
            <w:tcBorders>
              <w:top w:val="single" w:sz="8" w:space="0" w:color="auto"/>
              <w:left w:val="single" w:sz="8" w:space="0" w:color="auto"/>
              <w:bottom w:val="single" w:sz="8" w:space="0" w:color="auto"/>
              <w:right w:val="single" w:sz="4" w:space="0" w:color="000000"/>
            </w:tcBorders>
            <w:shd w:val="clear" w:color="auto" w:fill="auto"/>
            <w:hideMark/>
          </w:tcPr>
          <w:p w14:paraId="1D2C0EA0"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 xml:space="preserve">Численность муниципальных служащих (чел.) </w:t>
            </w:r>
          </w:p>
        </w:tc>
        <w:tc>
          <w:tcPr>
            <w:tcW w:w="1404" w:type="pct"/>
            <w:gridSpan w:val="3"/>
            <w:tcBorders>
              <w:top w:val="single" w:sz="8" w:space="0" w:color="auto"/>
              <w:left w:val="nil"/>
              <w:bottom w:val="single" w:sz="8" w:space="0" w:color="auto"/>
              <w:right w:val="single" w:sz="8" w:space="0" w:color="000000"/>
            </w:tcBorders>
            <w:shd w:val="clear" w:color="auto" w:fill="auto"/>
            <w:hideMark/>
          </w:tcPr>
          <w:p w14:paraId="3E39C506"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3</w:t>
            </w:r>
          </w:p>
        </w:tc>
      </w:tr>
      <w:tr w:rsidR="009A7FEA" w:rsidRPr="00237C6D" w14:paraId="595FF182" w14:textId="77777777" w:rsidTr="0017179A">
        <w:trPr>
          <w:trHeight w:val="451"/>
        </w:trPr>
        <w:tc>
          <w:tcPr>
            <w:tcW w:w="3596" w:type="pct"/>
            <w:gridSpan w:val="3"/>
            <w:tcBorders>
              <w:top w:val="single" w:sz="8" w:space="0" w:color="auto"/>
              <w:left w:val="single" w:sz="8" w:space="0" w:color="auto"/>
              <w:bottom w:val="single" w:sz="8" w:space="0" w:color="auto"/>
              <w:right w:val="single" w:sz="4" w:space="0" w:color="000000"/>
            </w:tcBorders>
            <w:shd w:val="clear" w:color="auto" w:fill="auto"/>
            <w:hideMark/>
          </w:tcPr>
          <w:p w14:paraId="77B7AEB5"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Фактические расходы на заработную плату работников муниципальных учреждений за отчетный период (тыс. руб.)</w:t>
            </w:r>
          </w:p>
        </w:tc>
        <w:tc>
          <w:tcPr>
            <w:tcW w:w="1404" w:type="pct"/>
            <w:gridSpan w:val="3"/>
            <w:tcBorders>
              <w:top w:val="single" w:sz="8" w:space="0" w:color="auto"/>
              <w:left w:val="nil"/>
              <w:bottom w:val="single" w:sz="8" w:space="0" w:color="auto"/>
              <w:right w:val="single" w:sz="8" w:space="0" w:color="000000"/>
            </w:tcBorders>
            <w:shd w:val="clear" w:color="auto" w:fill="auto"/>
            <w:hideMark/>
          </w:tcPr>
          <w:p w14:paraId="5CB65176"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1728,5</w:t>
            </w:r>
          </w:p>
        </w:tc>
      </w:tr>
      <w:tr w:rsidR="009A7FEA" w:rsidRPr="00237C6D" w14:paraId="334AB6D0" w14:textId="77777777" w:rsidTr="0017179A">
        <w:trPr>
          <w:gridAfter w:val="1"/>
          <w:wAfter w:w="6" w:type="pct"/>
          <w:trHeight w:val="136"/>
        </w:trPr>
        <w:tc>
          <w:tcPr>
            <w:tcW w:w="2883" w:type="pct"/>
            <w:tcBorders>
              <w:top w:val="nil"/>
              <w:left w:val="nil"/>
              <w:bottom w:val="nil"/>
              <w:right w:val="nil"/>
            </w:tcBorders>
            <w:shd w:val="clear" w:color="auto" w:fill="auto"/>
            <w:hideMark/>
          </w:tcPr>
          <w:p w14:paraId="50C0F9AB" w14:textId="77777777" w:rsidR="009A7FEA" w:rsidRPr="00237C6D" w:rsidRDefault="009A7FEA" w:rsidP="0017179A">
            <w:pPr>
              <w:spacing w:after="0" w:line="240" w:lineRule="auto"/>
              <w:jc w:val="center"/>
              <w:rPr>
                <w:rFonts w:ascii="Times New Roman" w:hAnsi="Times New Roman"/>
              </w:rPr>
            </w:pPr>
          </w:p>
        </w:tc>
        <w:tc>
          <w:tcPr>
            <w:tcW w:w="707" w:type="pct"/>
            <w:tcBorders>
              <w:top w:val="nil"/>
              <w:left w:val="nil"/>
              <w:bottom w:val="nil"/>
              <w:right w:val="nil"/>
            </w:tcBorders>
            <w:shd w:val="clear" w:color="auto" w:fill="auto"/>
            <w:hideMark/>
          </w:tcPr>
          <w:p w14:paraId="1636EF1D" w14:textId="77777777" w:rsidR="009A7FEA" w:rsidRPr="00237C6D" w:rsidRDefault="009A7FEA" w:rsidP="0017179A">
            <w:pPr>
              <w:spacing w:after="0" w:line="240" w:lineRule="auto"/>
              <w:jc w:val="center"/>
              <w:rPr>
                <w:rFonts w:ascii="Times New Roman" w:hAnsi="Times New Roman"/>
              </w:rPr>
            </w:pPr>
          </w:p>
        </w:tc>
        <w:tc>
          <w:tcPr>
            <w:tcW w:w="774" w:type="pct"/>
            <w:gridSpan w:val="2"/>
            <w:tcBorders>
              <w:top w:val="nil"/>
              <w:left w:val="nil"/>
              <w:bottom w:val="nil"/>
              <w:right w:val="nil"/>
            </w:tcBorders>
            <w:shd w:val="clear" w:color="auto" w:fill="auto"/>
            <w:hideMark/>
          </w:tcPr>
          <w:p w14:paraId="547FE4C8" w14:textId="77777777" w:rsidR="009A7FEA" w:rsidRPr="00237C6D" w:rsidRDefault="009A7FEA" w:rsidP="0017179A">
            <w:pPr>
              <w:spacing w:after="0" w:line="240" w:lineRule="auto"/>
              <w:jc w:val="center"/>
              <w:rPr>
                <w:rFonts w:ascii="Times New Roman" w:hAnsi="Times New Roman"/>
              </w:rPr>
            </w:pPr>
          </w:p>
        </w:tc>
        <w:tc>
          <w:tcPr>
            <w:tcW w:w="630" w:type="pct"/>
            <w:tcBorders>
              <w:top w:val="nil"/>
              <w:left w:val="nil"/>
              <w:bottom w:val="nil"/>
              <w:right w:val="nil"/>
            </w:tcBorders>
            <w:shd w:val="clear" w:color="auto" w:fill="auto"/>
            <w:hideMark/>
          </w:tcPr>
          <w:p w14:paraId="49789DCE" w14:textId="77777777" w:rsidR="009A7FEA" w:rsidRPr="00237C6D" w:rsidRDefault="009A7FEA" w:rsidP="0017179A">
            <w:pPr>
              <w:spacing w:after="0" w:line="240" w:lineRule="auto"/>
              <w:jc w:val="center"/>
              <w:rPr>
                <w:rFonts w:ascii="Times New Roman" w:hAnsi="Times New Roman"/>
              </w:rPr>
            </w:pPr>
          </w:p>
        </w:tc>
      </w:tr>
      <w:tr w:rsidR="009A7FEA" w:rsidRPr="00237C6D" w14:paraId="37B45C8F" w14:textId="77777777" w:rsidTr="0017179A">
        <w:trPr>
          <w:trHeight w:val="555"/>
        </w:trPr>
        <w:tc>
          <w:tcPr>
            <w:tcW w:w="5000" w:type="pct"/>
            <w:gridSpan w:val="6"/>
            <w:tcBorders>
              <w:top w:val="nil"/>
              <w:left w:val="nil"/>
              <w:bottom w:val="nil"/>
              <w:right w:val="nil"/>
            </w:tcBorders>
            <w:shd w:val="clear" w:color="auto" w:fill="auto"/>
            <w:hideMark/>
          </w:tcPr>
          <w:p w14:paraId="54540E45"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Сведения о численности и расходах на оплату труда работников муниципальных учреждений муниципального образования Первомайский сельсовет</w:t>
            </w:r>
          </w:p>
        </w:tc>
      </w:tr>
      <w:tr w:rsidR="009A7FEA" w:rsidRPr="00237C6D" w14:paraId="287581C0" w14:textId="77777777" w:rsidTr="0017179A">
        <w:trPr>
          <w:gridAfter w:val="1"/>
          <w:wAfter w:w="6" w:type="pct"/>
          <w:trHeight w:val="80"/>
        </w:trPr>
        <w:tc>
          <w:tcPr>
            <w:tcW w:w="2883" w:type="pct"/>
            <w:tcBorders>
              <w:top w:val="nil"/>
              <w:left w:val="nil"/>
              <w:bottom w:val="nil"/>
              <w:right w:val="nil"/>
            </w:tcBorders>
            <w:shd w:val="clear" w:color="auto" w:fill="auto"/>
            <w:hideMark/>
          </w:tcPr>
          <w:p w14:paraId="1D4FBE95" w14:textId="77777777" w:rsidR="009A7FEA" w:rsidRPr="00237C6D" w:rsidRDefault="009A7FEA" w:rsidP="0017179A">
            <w:pPr>
              <w:spacing w:after="0" w:line="240" w:lineRule="auto"/>
              <w:jc w:val="center"/>
              <w:rPr>
                <w:rFonts w:ascii="Times New Roman" w:hAnsi="Times New Roman"/>
              </w:rPr>
            </w:pPr>
          </w:p>
        </w:tc>
        <w:tc>
          <w:tcPr>
            <w:tcW w:w="707" w:type="pct"/>
            <w:tcBorders>
              <w:top w:val="nil"/>
              <w:left w:val="nil"/>
              <w:bottom w:val="nil"/>
              <w:right w:val="nil"/>
            </w:tcBorders>
            <w:shd w:val="clear" w:color="auto" w:fill="auto"/>
            <w:hideMark/>
          </w:tcPr>
          <w:p w14:paraId="174F0B6F" w14:textId="77777777" w:rsidR="009A7FEA" w:rsidRPr="00237C6D" w:rsidRDefault="009A7FEA" w:rsidP="0017179A">
            <w:pPr>
              <w:spacing w:after="0" w:line="240" w:lineRule="auto"/>
              <w:jc w:val="center"/>
              <w:rPr>
                <w:rFonts w:ascii="Times New Roman" w:hAnsi="Times New Roman"/>
              </w:rPr>
            </w:pPr>
          </w:p>
        </w:tc>
        <w:tc>
          <w:tcPr>
            <w:tcW w:w="774" w:type="pct"/>
            <w:gridSpan w:val="2"/>
            <w:tcBorders>
              <w:top w:val="nil"/>
              <w:left w:val="nil"/>
              <w:bottom w:val="nil"/>
              <w:right w:val="nil"/>
            </w:tcBorders>
            <w:shd w:val="clear" w:color="auto" w:fill="auto"/>
            <w:hideMark/>
          </w:tcPr>
          <w:p w14:paraId="4E7668BB" w14:textId="77777777" w:rsidR="009A7FEA" w:rsidRPr="00237C6D" w:rsidRDefault="009A7FEA" w:rsidP="0017179A">
            <w:pPr>
              <w:spacing w:after="0" w:line="240" w:lineRule="auto"/>
              <w:jc w:val="center"/>
              <w:rPr>
                <w:rFonts w:ascii="Times New Roman" w:hAnsi="Times New Roman"/>
              </w:rPr>
            </w:pPr>
          </w:p>
        </w:tc>
        <w:tc>
          <w:tcPr>
            <w:tcW w:w="630" w:type="pct"/>
            <w:tcBorders>
              <w:top w:val="nil"/>
              <w:left w:val="nil"/>
              <w:bottom w:val="nil"/>
              <w:right w:val="nil"/>
            </w:tcBorders>
            <w:shd w:val="clear" w:color="auto" w:fill="auto"/>
            <w:hideMark/>
          </w:tcPr>
          <w:p w14:paraId="2F9CABBF" w14:textId="77777777" w:rsidR="009A7FEA" w:rsidRPr="00237C6D" w:rsidRDefault="009A7FEA" w:rsidP="0017179A">
            <w:pPr>
              <w:spacing w:after="0" w:line="240" w:lineRule="auto"/>
              <w:jc w:val="center"/>
              <w:rPr>
                <w:rFonts w:ascii="Times New Roman" w:hAnsi="Times New Roman"/>
              </w:rPr>
            </w:pPr>
          </w:p>
        </w:tc>
      </w:tr>
      <w:tr w:rsidR="009A7FEA" w:rsidRPr="00237C6D" w14:paraId="51C687E7" w14:textId="77777777" w:rsidTr="0017179A">
        <w:trPr>
          <w:trHeight w:val="310"/>
        </w:trPr>
        <w:tc>
          <w:tcPr>
            <w:tcW w:w="3596" w:type="pct"/>
            <w:gridSpan w:val="3"/>
            <w:tcBorders>
              <w:top w:val="single" w:sz="8" w:space="0" w:color="auto"/>
              <w:left w:val="single" w:sz="8" w:space="0" w:color="auto"/>
              <w:bottom w:val="single" w:sz="8" w:space="0" w:color="auto"/>
              <w:right w:val="single" w:sz="4" w:space="0" w:color="000000"/>
            </w:tcBorders>
            <w:shd w:val="clear" w:color="auto" w:fill="auto"/>
            <w:hideMark/>
          </w:tcPr>
          <w:p w14:paraId="3EFF618A"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Наименование показателя</w:t>
            </w:r>
          </w:p>
        </w:tc>
        <w:tc>
          <w:tcPr>
            <w:tcW w:w="1404" w:type="pct"/>
            <w:gridSpan w:val="3"/>
            <w:tcBorders>
              <w:top w:val="single" w:sz="8" w:space="0" w:color="auto"/>
              <w:left w:val="nil"/>
              <w:bottom w:val="single" w:sz="8" w:space="0" w:color="auto"/>
              <w:right w:val="single" w:sz="8" w:space="0" w:color="000000"/>
            </w:tcBorders>
            <w:shd w:val="clear" w:color="auto" w:fill="auto"/>
            <w:hideMark/>
          </w:tcPr>
          <w:p w14:paraId="664DCD36"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По состоянию на 1 октября 2023 года</w:t>
            </w:r>
          </w:p>
        </w:tc>
      </w:tr>
      <w:tr w:rsidR="009A7FEA" w:rsidRPr="00237C6D" w14:paraId="3CCED793" w14:textId="77777777" w:rsidTr="0017179A">
        <w:trPr>
          <w:trHeight w:val="271"/>
        </w:trPr>
        <w:tc>
          <w:tcPr>
            <w:tcW w:w="3596" w:type="pct"/>
            <w:gridSpan w:val="3"/>
            <w:tcBorders>
              <w:top w:val="single" w:sz="8" w:space="0" w:color="auto"/>
              <w:left w:val="single" w:sz="8" w:space="0" w:color="auto"/>
              <w:bottom w:val="single" w:sz="8" w:space="0" w:color="auto"/>
              <w:right w:val="single" w:sz="4" w:space="0" w:color="000000"/>
            </w:tcBorders>
            <w:shd w:val="clear" w:color="auto" w:fill="auto"/>
            <w:hideMark/>
          </w:tcPr>
          <w:p w14:paraId="4858895A"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 xml:space="preserve">Численность работников муниципальных учреждений (чел.)  </w:t>
            </w:r>
          </w:p>
        </w:tc>
        <w:tc>
          <w:tcPr>
            <w:tcW w:w="1404" w:type="pct"/>
            <w:gridSpan w:val="3"/>
            <w:tcBorders>
              <w:top w:val="single" w:sz="8" w:space="0" w:color="auto"/>
              <w:left w:val="nil"/>
              <w:bottom w:val="single" w:sz="8" w:space="0" w:color="auto"/>
              <w:right w:val="single" w:sz="8" w:space="0" w:color="000000"/>
            </w:tcBorders>
            <w:shd w:val="clear" w:color="auto" w:fill="auto"/>
            <w:hideMark/>
          </w:tcPr>
          <w:p w14:paraId="079A12C6"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9</w:t>
            </w:r>
          </w:p>
        </w:tc>
      </w:tr>
      <w:tr w:rsidR="009A7FEA" w:rsidRPr="00237C6D" w14:paraId="5C567A5F" w14:textId="77777777" w:rsidTr="0017179A">
        <w:trPr>
          <w:trHeight w:val="315"/>
        </w:trPr>
        <w:tc>
          <w:tcPr>
            <w:tcW w:w="3596" w:type="pct"/>
            <w:gridSpan w:val="3"/>
            <w:tcBorders>
              <w:top w:val="single" w:sz="8" w:space="0" w:color="auto"/>
              <w:left w:val="single" w:sz="8" w:space="0" w:color="auto"/>
              <w:bottom w:val="single" w:sz="8" w:space="0" w:color="auto"/>
              <w:right w:val="single" w:sz="4" w:space="0" w:color="000000"/>
            </w:tcBorders>
            <w:shd w:val="clear" w:color="auto" w:fill="auto"/>
            <w:hideMark/>
          </w:tcPr>
          <w:p w14:paraId="6630EB3B"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 xml:space="preserve">Фактические расходы на заработную плату (тыс. руб.) </w:t>
            </w:r>
          </w:p>
        </w:tc>
        <w:tc>
          <w:tcPr>
            <w:tcW w:w="1404" w:type="pct"/>
            <w:gridSpan w:val="3"/>
            <w:tcBorders>
              <w:top w:val="single" w:sz="8" w:space="0" w:color="auto"/>
              <w:left w:val="nil"/>
              <w:bottom w:val="single" w:sz="8" w:space="0" w:color="auto"/>
              <w:right w:val="single" w:sz="8" w:space="0" w:color="000000"/>
            </w:tcBorders>
            <w:shd w:val="clear" w:color="auto" w:fill="auto"/>
            <w:hideMark/>
          </w:tcPr>
          <w:p w14:paraId="7DBD258C" w14:textId="77777777" w:rsidR="009A7FEA" w:rsidRPr="00237C6D" w:rsidRDefault="009A7FEA" w:rsidP="0017179A">
            <w:pPr>
              <w:spacing w:after="0" w:line="240" w:lineRule="auto"/>
              <w:jc w:val="center"/>
              <w:rPr>
                <w:rFonts w:ascii="Times New Roman" w:hAnsi="Times New Roman"/>
              </w:rPr>
            </w:pPr>
            <w:r w:rsidRPr="00237C6D">
              <w:rPr>
                <w:rFonts w:ascii="Times New Roman" w:hAnsi="Times New Roman"/>
              </w:rPr>
              <w:t>2333,5</w:t>
            </w:r>
          </w:p>
        </w:tc>
      </w:tr>
    </w:tbl>
    <w:p w14:paraId="7CA17AEE" w14:textId="77777777" w:rsidR="009A7FEA" w:rsidRDefault="009A7FEA" w:rsidP="009A7FEA">
      <w:pPr>
        <w:pStyle w:val="a3"/>
        <w:rPr>
          <w:rFonts w:ascii="Times New Roman" w:hAnsi="Times New Roman"/>
          <w:b/>
          <w:color w:val="000000"/>
          <w:sz w:val="20"/>
          <w:szCs w:val="20"/>
        </w:rPr>
      </w:pPr>
    </w:p>
    <w:p w14:paraId="1D3935DE" w14:textId="668F30AE" w:rsidR="00C13BDC" w:rsidRDefault="009A7FEA" w:rsidP="00C13BDC">
      <w:pPr>
        <w:pStyle w:val="a3"/>
        <w:rPr>
          <w:rFonts w:ascii="Times New Roman" w:hAnsi="Times New Roman"/>
        </w:rPr>
      </w:pPr>
      <w:r>
        <w:rPr>
          <w:rFonts w:ascii="Times New Roman" w:hAnsi="Times New Roman"/>
        </w:rPr>
        <w:t>__________</w:t>
      </w:r>
      <w:r w:rsidR="00237C6D">
        <w:rPr>
          <w:rFonts w:ascii="Times New Roman" w:hAnsi="Times New Roman"/>
        </w:rPr>
        <w:t>______________________________________________________________________________________</w:t>
      </w:r>
    </w:p>
    <w:p w14:paraId="1B6E31E6" w14:textId="77777777" w:rsidR="00237C6D" w:rsidRDefault="00237C6D" w:rsidP="00C13BDC">
      <w:pPr>
        <w:pStyle w:val="a3"/>
        <w:rPr>
          <w:rFonts w:ascii="Times New Roman" w:hAnsi="Times New Roman"/>
        </w:rPr>
      </w:pPr>
    </w:p>
    <w:p w14:paraId="519D470E" w14:textId="214F9865" w:rsidR="002D2E9E" w:rsidRDefault="002D2E9E" w:rsidP="002D2E9E">
      <w:pPr>
        <w:pStyle w:val="a3"/>
        <w:rPr>
          <w:rFonts w:ascii="Times New Roman" w:hAnsi="Times New Roman"/>
        </w:rPr>
      </w:pPr>
      <w:r>
        <w:rPr>
          <w:rFonts w:ascii="Times New Roman" w:hAnsi="Times New Roman"/>
          <w:noProof/>
        </w:rPr>
        <w:drawing>
          <wp:inline distT="0" distB="0" distL="0" distR="0" wp14:anchorId="35CD182F" wp14:editId="2171960D">
            <wp:extent cx="2895600" cy="139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1390650"/>
                    </a:xfrm>
                    <a:prstGeom prst="rect">
                      <a:avLst/>
                    </a:prstGeom>
                    <a:noFill/>
                  </pic:spPr>
                </pic:pic>
              </a:graphicData>
            </a:graphic>
          </wp:inline>
        </w:drawing>
      </w:r>
      <w:r>
        <w:rPr>
          <w:rFonts w:ascii="Times New Roman" w:hAnsi="Times New Roman"/>
          <w:noProof/>
        </w:rPr>
        <w:drawing>
          <wp:inline distT="0" distB="0" distL="0" distR="0" wp14:anchorId="7A7DB6CF" wp14:editId="599B5D94">
            <wp:extent cx="3886200" cy="1085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1085850"/>
                    </a:xfrm>
                    <a:prstGeom prst="rect">
                      <a:avLst/>
                    </a:prstGeom>
                    <a:noFill/>
                  </pic:spPr>
                </pic:pic>
              </a:graphicData>
            </a:graphic>
          </wp:inline>
        </w:drawing>
      </w:r>
    </w:p>
    <w:p w14:paraId="211C4DA6" w14:textId="77777777" w:rsidR="002D2E9E" w:rsidRPr="002D2E9E" w:rsidRDefault="002D2E9E" w:rsidP="002D2E9E">
      <w:pPr>
        <w:shd w:val="clear" w:color="auto" w:fill="FFFFFF"/>
        <w:spacing w:after="0" w:line="240" w:lineRule="auto"/>
        <w:jc w:val="center"/>
        <w:rPr>
          <w:rFonts w:ascii="Times New Roman" w:hAnsi="Times New Roman"/>
          <w:b/>
          <w:color w:val="000000"/>
        </w:rPr>
      </w:pPr>
      <w:bookmarkStart w:id="0" w:name="_Hlk148360019"/>
      <w:r w:rsidRPr="002D2E9E">
        <w:rPr>
          <w:rFonts w:ascii="Times New Roman" w:hAnsi="Times New Roman"/>
          <w:b/>
          <w:color w:val="000000"/>
        </w:rPr>
        <w:t>Отчет об итогах реализации инициативного проекта</w:t>
      </w:r>
    </w:p>
    <w:p w14:paraId="55DBA44F" w14:textId="77777777" w:rsidR="002D2E9E" w:rsidRPr="002D2E9E" w:rsidRDefault="002D2E9E" w:rsidP="002D2E9E">
      <w:pPr>
        <w:autoSpaceDE w:val="0"/>
        <w:autoSpaceDN w:val="0"/>
        <w:adjustRightInd w:val="0"/>
        <w:spacing w:after="0" w:line="240" w:lineRule="auto"/>
        <w:jc w:val="center"/>
        <w:rPr>
          <w:rFonts w:ascii="Times New Roman" w:hAnsi="Times New Roman"/>
          <w:b/>
          <w:color w:val="000000"/>
        </w:rPr>
      </w:pPr>
      <w:r w:rsidRPr="002D2E9E">
        <w:rPr>
          <w:rFonts w:ascii="Times New Roman" w:hAnsi="Times New Roman"/>
          <w:b/>
          <w:color w:val="000000"/>
        </w:rPr>
        <w:t xml:space="preserve">«Территория семейного досуга, отдыха и спорта» </w:t>
      </w:r>
    </w:p>
    <w:bookmarkEnd w:id="0"/>
    <w:p w14:paraId="663B3DB8" w14:textId="77777777" w:rsidR="002D2E9E" w:rsidRPr="002D2E9E" w:rsidRDefault="002D2E9E" w:rsidP="002D2E9E">
      <w:pPr>
        <w:autoSpaceDE w:val="0"/>
        <w:autoSpaceDN w:val="0"/>
        <w:adjustRightInd w:val="0"/>
        <w:spacing w:after="0" w:line="240" w:lineRule="auto"/>
        <w:jc w:val="both"/>
        <w:rPr>
          <w:rFonts w:ascii="Times New Roman" w:hAnsi="Times New Roman"/>
          <w:color w:val="000000"/>
        </w:rPr>
      </w:pPr>
    </w:p>
    <w:tbl>
      <w:tblPr>
        <w:tblStyle w:val="a5"/>
        <w:tblW w:w="10910" w:type="dxa"/>
        <w:tblLook w:val="04A0" w:firstRow="1" w:lastRow="0" w:firstColumn="1" w:lastColumn="0" w:noHBand="0" w:noVBand="1"/>
      </w:tblPr>
      <w:tblGrid>
        <w:gridCol w:w="3397"/>
        <w:gridCol w:w="7513"/>
      </w:tblGrid>
      <w:tr w:rsidR="002D2E9E" w:rsidRPr="002D2E9E" w14:paraId="6C7EDFD7" w14:textId="77777777" w:rsidTr="002D2E9E">
        <w:tc>
          <w:tcPr>
            <w:tcW w:w="3397" w:type="dxa"/>
          </w:tcPr>
          <w:p w14:paraId="09BB9F94"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Муниципальный округ/ район Красноярского края</w:t>
            </w:r>
          </w:p>
        </w:tc>
        <w:tc>
          <w:tcPr>
            <w:tcW w:w="7513" w:type="dxa"/>
          </w:tcPr>
          <w:p w14:paraId="7DE59B2C" w14:textId="77777777" w:rsidR="002D2E9E" w:rsidRPr="002D2E9E" w:rsidRDefault="002D2E9E" w:rsidP="002D2E9E">
            <w:pPr>
              <w:autoSpaceDE w:val="0"/>
              <w:autoSpaceDN w:val="0"/>
              <w:adjustRightInd w:val="0"/>
              <w:jc w:val="both"/>
              <w:rPr>
                <w:rFonts w:ascii="Times New Roman" w:hAnsi="Times New Roman"/>
                <w:color w:val="000000"/>
              </w:rPr>
            </w:pPr>
            <w:r w:rsidRPr="002D2E9E">
              <w:rPr>
                <w:rFonts w:ascii="Times New Roman" w:hAnsi="Times New Roman"/>
                <w:color w:val="000000"/>
              </w:rPr>
              <w:t>Мотыгинский район</w:t>
            </w:r>
          </w:p>
        </w:tc>
      </w:tr>
      <w:tr w:rsidR="002D2E9E" w:rsidRPr="002D2E9E" w14:paraId="10E7D56E" w14:textId="77777777" w:rsidTr="002D2E9E">
        <w:tc>
          <w:tcPr>
            <w:tcW w:w="3397" w:type="dxa"/>
          </w:tcPr>
          <w:p w14:paraId="5A5E3ADB"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Поселение</w:t>
            </w:r>
          </w:p>
        </w:tc>
        <w:tc>
          <w:tcPr>
            <w:tcW w:w="7513" w:type="dxa"/>
          </w:tcPr>
          <w:p w14:paraId="6C04D838" w14:textId="77777777" w:rsidR="002D2E9E" w:rsidRPr="002D2E9E" w:rsidRDefault="002D2E9E" w:rsidP="002D2E9E">
            <w:pPr>
              <w:autoSpaceDE w:val="0"/>
              <w:autoSpaceDN w:val="0"/>
              <w:adjustRightInd w:val="0"/>
              <w:jc w:val="both"/>
              <w:rPr>
                <w:rFonts w:ascii="Times New Roman" w:hAnsi="Times New Roman"/>
                <w:color w:val="000000"/>
              </w:rPr>
            </w:pPr>
            <w:r w:rsidRPr="002D2E9E">
              <w:rPr>
                <w:rFonts w:ascii="Times New Roman" w:hAnsi="Times New Roman"/>
                <w:color w:val="000000"/>
              </w:rPr>
              <w:t>Первомайский сельсовет</w:t>
            </w:r>
          </w:p>
        </w:tc>
      </w:tr>
      <w:tr w:rsidR="002D2E9E" w:rsidRPr="002D2E9E" w14:paraId="6D142712" w14:textId="77777777" w:rsidTr="002D2E9E">
        <w:tc>
          <w:tcPr>
            <w:tcW w:w="3397" w:type="dxa"/>
          </w:tcPr>
          <w:p w14:paraId="28F3A4D2"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Населенный пункт</w:t>
            </w:r>
          </w:p>
        </w:tc>
        <w:tc>
          <w:tcPr>
            <w:tcW w:w="7513" w:type="dxa"/>
          </w:tcPr>
          <w:p w14:paraId="2606C72F" w14:textId="77777777" w:rsidR="002D2E9E" w:rsidRPr="002D2E9E" w:rsidRDefault="002D2E9E" w:rsidP="002D2E9E">
            <w:pPr>
              <w:autoSpaceDE w:val="0"/>
              <w:autoSpaceDN w:val="0"/>
              <w:adjustRightInd w:val="0"/>
              <w:jc w:val="both"/>
              <w:rPr>
                <w:rFonts w:ascii="Times New Roman" w:hAnsi="Times New Roman"/>
                <w:color w:val="000000"/>
              </w:rPr>
            </w:pPr>
            <w:r w:rsidRPr="002D2E9E">
              <w:rPr>
                <w:rFonts w:ascii="Times New Roman" w:hAnsi="Times New Roman"/>
                <w:color w:val="000000"/>
              </w:rPr>
              <w:t>п. Первомайск</w:t>
            </w:r>
          </w:p>
        </w:tc>
      </w:tr>
      <w:tr w:rsidR="002D2E9E" w:rsidRPr="002D2E9E" w14:paraId="2DB2033F" w14:textId="77777777" w:rsidTr="002D2E9E">
        <w:tc>
          <w:tcPr>
            <w:tcW w:w="3397" w:type="dxa"/>
          </w:tcPr>
          <w:p w14:paraId="392BC4F1"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Наименование инициативного проекта</w:t>
            </w:r>
          </w:p>
        </w:tc>
        <w:tc>
          <w:tcPr>
            <w:tcW w:w="7513" w:type="dxa"/>
          </w:tcPr>
          <w:p w14:paraId="5F2F1E80" w14:textId="77777777" w:rsidR="002D2E9E" w:rsidRPr="002D2E9E" w:rsidRDefault="002D2E9E" w:rsidP="002D2E9E">
            <w:pPr>
              <w:autoSpaceDE w:val="0"/>
              <w:autoSpaceDN w:val="0"/>
              <w:adjustRightInd w:val="0"/>
              <w:jc w:val="both"/>
              <w:rPr>
                <w:rFonts w:ascii="Times New Roman" w:hAnsi="Times New Roman"/>
                <w:color w:val="000000"/>
              </w:rPr>
            </w:pPr>
            <w:r w:rsidRPr="002D2E9E">
              <w:rPr>
                <w:rFonts w:ascii="Times New Roman" w:hAnsi="Times New Roman"/>
                <w:color w:val="000000"/>
              </w:rPr>
              <w:t>Территория семейного досуга, отдыха и спорта</w:t>
            </w:r>
          </w:p>
        </w:tc>
      </w:tr>
      <w:tr w:rsidR="002D2E9E" w:rsidRPr="002D2E9E" w14:paraId="5D279CAC" w14:textId="77777777" w:rsidTr="002D2E9E">
        <w:trPr>
          <w:trHeight w:val="2034"/>
        </w:trPr>
        <w:tc>
          <w:tcPr>
            <w:tcW w:w="3397" w:type="dxa"/>
          </w:tcPr>
          <w:p w14:paraId="21334D33"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Описание проблемы, которую решил инициативный проект</w:t>
            </w:r>
          </w:p>
        </w:tc>
        <w:tc>
          <w:tcPr>
            <w:tcW w:w="7513" w:type="dxa"/>
          </w:tcPr>
          <w:p w14:paraId="5ABB43DF" w14:textId="5F9162B9" w:rsidR="002D2E9E" w:rsidRPr="002D2E9E" w:rsidRDefault="002D2E9E" w:rsidP="002D2E9E">
            <w:pPr>
              <w:autoSpaceDE w:val="0"/>
              <w:autoSpaceDN w:val="0"/>
              <w:adjustRightInd w:val="0"/>
              <w:jc w:val="both"/>
              <w:rPr>
                <w:rFonts w:ascii="Times New Roman" w:hAnsi="Times New Roman"/>
                <w:color w:val="000000"/>
              </w:rPr>
            </w:pPr>
            <w:r w:rsidRPr="002D2E9E">
              <w:rPr>
                <w:rFonts w:ascii="Times New Roman" w:hAnsi="Times New Roman"/>
                <w:color w:val="000000"/>
              </w:rPr>
              <w:t xml:space="preserve">В поселке Первомайск проживает 673 человека, но в период каникул и отпусков жителей становится еще больше и, к сожалению, на территории п. Первомайск отсутствовало организованное и благоустроенное место отдыха для всех возрастных категорий. Благодаря инициативному проекту была решена данная проблема по благоустройству поселка и организованно место отдыха для детей и взрослых. И теперь каждый житель, посетив данное место независимо от своего возраста найдет себе занятие и получит заряд позитивной энергии. </w:t>
            </w:r>
          </w:p>
        </w:tc>
      </w:tr>
      <w:tr w:rsidR="002D2E9E" w:rsidRPr="002D2E9E" w14:paraId="3E8882CF" w14:textId="77777777" w:rsidTr="002D2E9E">
        <w:tc>
          <w:tcPr>
            <w:tcW w:w="3397" w:type="dxa"/>
          </w:tcPr>
          <w:p w14:paraId="53B26A72"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Дата и номер протокола проведения итогового собрания по выбору инициативного проекта</w:t>
            </w:r>
          </w:p>
        </w:tc>
        <w:tc>
          <w:tcPr>
            <w:tcW w:w="7513" w:type="dxa"/>
          </w:tcPr>
          <w:p w14:paraId="7EAA69D5" w14:textId="77777777" w:rsidR="002D2E9E" w:rsidRPr="002D2E9E" w:rsidRDefault="002D2E9E" w:rsidP="002D2E9E">
            <w:pPr>
              <w:autoSpaceDE w:val="0"/>
              <w:autoSpaceDN w:val="0"/>
              <w:adjustRightInd w:val="0"/>
              <w:jc w:val="both"/>
              <w:rPr>
                <w:rFonts w:ascii="Times New Roman" w:hAnsi="Times New Roman"/>
                <w:color w:val="000000"/>
              </w:rPr>
            </w:pPr>
            <w:r w:rsidRPr="002D2E9E">
              <w:rPr>
                <w:rFonts w:ascii="Times New Roman" w:hAnsi="Times New Roman"/>
                <w:color w:val="000000"/>
              </w:rPr>
              <w:t xml:space="preserve">Протокол итогового собрания </w:t>
            </w:r>
          </w:p>
          <w:p w14:paraId="6AAB0916" w14:textId="77777777" w:rsidR="002D2E9E" w:rsidRPr="002D2E9E" w:rsidRDefault="002D2E9E" w:rsidP="002D2E9E">
            <w:pPr>
              <w:autoSpaceDE w:val="0"/>
              <w:autoSpaceDN w:val="0"/>
              <w:adjustRightInd w:val="0"/>
              <w:jc w:val="both"/>
              <w:rPr>
                <w:rFonts w:ascii="Times New Roman" w:hAnsi="Times New Roman"/>
                <w:color w:val="000000"/>
              </w:rPr>
            </w:pPr>
            <w:r w:rsidRPr="002D2E9E">
              <w:rPr>
                <w:rFonts w:ascii="Times New Roman" w:hAnsi="Times New Roman"/>
                <w:color w:val="000000"/>
              </w:rPr>
              <w:t>граждан п. Первомайск от 27.11.2022 № б/н.</w:t>
            </w:r>
          </w:p>
        </w:tc>
      </w:tr>
      <w:tr w:rsidR="002D2E9E" w:rsidRPr="002D2E9E" w14:paraId="4B40FAA5" w14:textId="77777777" w:rsidTr="002D2E9E">
        <w:tc>
          <w:tcPr>
            <w:tcW w:w="3397" w:type="dxa"/>
          </w:tcPr>
          <w:p w14:paraId="160F15AB"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Нормативно-правовой акт, являющийся основанием для реализации инициативного проекта и выделения иного межбюджетного трансферта</w:t>
            </w:r>
          </w:p>
        </w:tc>
        <w:tc>
          <w:tcPr>
            <w:tcW w:w="7513" w:type="dxa"/>
          </w:tcPr>
          <w:p w14:paraId="5BBF0C1F" w14:textId="77777777" w:rsidR="002D2E9E" w:rsidRPr="002D2E9E" w:rsidRDefault="002D2E9E" w:rsidP="002D2E9E">
            <w:pPr>
              <w:spacing w:before="100" w:beforeAutospacing="1"/>
              <w:rPr>
                <w:rFonts w:ascii="Times New Roman" w:hAnsi="Times New Roman"/>
                <w:color w:val="000000"/>
              </w:rPr>
            </w:pPr>
            <w:r w:rsidRPr="002D2E9E">
              <w:rPr>
                <w:rFonts w:ascii="Times New Roman" w:hAnsi="Times New Roman"/>
                <w:color w:val="000000"/>
              </w:rPr>
              <w:t>Постановление Правительства Красноярского края №314-п от 19.04.2023 «Об утверждении распределения иных межбюджетных трансфертов бюджетам МО Красноярского края на осуществление расходов, направленных на реализацию мероприятий по поддержке местных инициатив, на 2023 год».</w:t>
            </w:r>
          </w:p>
        </w:tc>
      </w:tr>
      <w:tr w:rsidR="002D2E9E" w:rsidRPr="002D2E9E" w14:paraId="348BB879" w14:textId="77777777" w:rsidTr="002D2E9E">
        <w:tc>
          <w:tcPr>
            <w:tcW w:w="3397" w:type="dxa"/>
          </w:tcPr>
          <w:p w14:paraId="16DC6FAC"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Общая стоимость реализации инициативного проекта, в том числе:</w:t>
            </w:r>
          </w:p>
        </w:tc>
        <w:tc>
          <w:tcPr>
            <w:tcW w:w="7513" w:type="dxa"/>
          </w:tcPr>
          <w:p w14:paraId="21B4EA42" w14:textId="77777777" w:rsidR="002D2E9E" w:rsidRPr="002D2E9E" w:rsidRDefault="002D2E9E" w:rsidP="002D2E9E">
            <w:pPr>
              <w:spacing w:before="100" w:beforeAutospacing="1"/>
              <w:rPr>
                <w:rFonts w:ascii="Times New Roman" w:hAnsi="Times New Roman"/>
                <w:color w:val="000000"/>
              </w:rPr>
            </w:pPr>
            <w:r w:rsidRPr="002D2E9E">
              <w:rPr>
                <w:rFonts w:ascii="Times New Roman" w:hAnsi="Times New Roman"/>
                <w:color w:val="000000"/>
              </w:rPr>
              <w:t>824 тыс. руб.</w:t>
            </w:r>
          </w:p>
        </w:tc>
      </w:tr>
      <w:tr w:rsidR="002D2E9E" w:rsidRPr="002D2E9E" w14:paraId="2CCF8EE3" w14:textId="77777777" w:rsidTr="002D2E9E">
        <w:tc>
          <w:tcPr>
            <w:tcW w:w="3397" w:type="dxa"/>
          </w:tcPr>
          <w:p w14:paraId="6F30D345" w14:textId="77777777" w:rsidR="002D2E9E" w:rsidRPr="002D2E9E" w:rsidRDefault="002D2E9E" w:rsidP="002D2E9E">
            <w:pPr>
              <w:autoSpaceDE w:val="0"/>
              <w:autoSpaceDN w:val="0"/>
              <w:adjustRightInd w:val="0"/>
              <w:ind w:left="306"/>
              <w:rPr>
                <w:rFonts w:ascii="Times New Roman" w:hAnsi="Times New Roman"/>
                <w:color w:val="000000"/>
              </w:rPr>
            </w:pPr>
            <w:r w:rsidRPr="002D2E9E">
              <w:rPr>
                <w:rFonts w:ascii="Times New Roman" w:hAnsi="Times New Roman"/>
                <w:color w:val="000000"/>
              </w:rPr>
              <w:t xml:space="preserve">Средства населения </w:t>
            </w:r>
          </w:p>
        </w:tc>
        <w:tc>
          <w:tcPr>
            <w:tcW w:w="7513" w:type="dxa"/>
          </w:tcPr>
          <w:p w14:paraId="3F25EBB0" w14:textId="77777777" w:rsidR="002D2E9E" w:rsidRPr="002D2E9E" w:rsidRDefault="002D2E9E" w:rsidP="002D2E9E">
            <w:pPr>
              <w:spacing w:before="100" w:beforeAutospacing="1"/>
              <w:rPr>
                <w:rFonts w:ascii="Times New Roman" w:hAnsi="Times New Roman"/>
                <w:color w:val="000000"/>
              </w:rPr>
            </w:pPr>
            <w:r w:rsidRPr="002D2E9E">
              <w:rPr>
                <w:rFonts w:ascii="Times New Roman" w:hAnsi="Times New Roman"/>
                <w:color w:val="000000"/>
              </w:rPr>
              <w:t>82,400 тыс. руб.</w:t>
            </w:r>
          </w:p>
        </w:tc>
      </w:tr>
      <w:tr w:rsidR="002D2E9E" w:rsidRPr="002D2E9E" w14:paraId="724254B8" w14:textId="77777777" w:rsidTr="002D2E9E">
        <w:tc>
          <w:tcPr>
            <w:tcW w:w="3397" w:type="dxa"/>
          </w:tcPr>
          <w:p w14:paraId="31A96D09" w14:textId="77777777" w:rsidR="002D2E9E" w:rsidRPr="002D2E9E" w:rsidRDefault="002D2E9E" w:rsidP="002D2E9E">
            <w:pPr>
              <w:autoSpaceDE w:val="0"/>
              <w:autoSpaceDN w:val="0"/>
              <w:adjustRightInd w:val="0"/>
              <w:ind w:left="306"/>
              <w:rPr>
                <w:rFonts w:ascii="Times New Roman" w:hAnsi="Times New Roman"/>
                <w:color w:val="000000"/>
              </w:rPr>
            </w:pPr>
            <w:r w:rsidRPr="002D2E9E">
              <w:rPr>
                <w:rFonts w:ascii="Times New Roman" w:hAnsi="Times New Roman"/>
                <w:color w:val="000000"/>
              </w:rPr>
              <w:t>Средства юридических лиц, ИП</w:t>
            </w:r>
          </w:p>
        </w:tc>
        <w:tc>
          <w:tcPr>
            <w:tcW w:w="7513" w:type="dxa"/>
          </w:tcPr>
          <w:p w14:paraId="4BC8D28D" w14:textId="77777777" w:rsidR="002D2E9E" w:rsidRPr="002D2E9E" w:rsidRDefault="002D2E9E" w:rsidP="002D2E9E">
            <w:pPr>
              <w:spacing w:before="100" w:beforeAutospacing="1"/>
              <w:rPr>
                <w:rFonts w:ascii="Times New Roman" w:hAnsi="Times New Roman"/>
                <w:color w:val="000000"/>
              </w:rPr>
            </w:pPr>
            <w:r w:rsidRPr="002D2E9E">
              <w:rPr>
                <w:rFonts w:ascii="Times New Roman" w:hAnsi="Times New Roman"/>
                <w:color w:val="000000"/>
              </w:rPr>
              <w:t>82,400 тыс. руб.</w:t>
            </w:r>
          </w:p>
        </w:tc>
      </w:tr>
      <w:tr w:rsidR="002D2E9E" w:rsidRPr="002D2E9E" w14:paraId="34ED6F3D" w14:textId="77777777" w:rsidTr="002D2E9E">
        <w:tc>
          <w:tcPr>
            <w:tcW w:w="3397" w:type="dxa"/>
          </w:tcPr>
          <w:p w14:paraId="75B90D74" w14:textId="77777777" w:rsidR="002D2E9E" w:rsidRPr="002D2E9E" w:rsidRDefault="002D2E9E" w:rsidP="002D2E9E">
            <w:pPr>
              <w:autoSpaceDE w:val="0"/>
              <w:autoSpaceDN w:val="0"/>
              <w:adjustRightInd w:val="0"/>
              <w:ind w:left="306"/>
              <w:rPr>
                <w:rFonts w:ascii="Times New Roman" w:hAnsi="Times New Roman"/>
                <w:color w:val="000000"/>
              </w:rPr>
            </w:pPr>
            <w:r w:rsidRPr="002D2E9E">
              <w:rPr>
                <w:rFonts w:ascii="Times New Roman" w:hAnsi="Times New Roman"/>
                <w:color w:val="000000"/>
              </w:rPr>
              <w:t>Средства местного бюджета</w:t>
            </w:r>
          </w:p>
        </w:tc>
        <w:tc>
          <w:tcPr>
            <w:tcW w:w="7513" w:type="dxa"/>
          </w:tcPr>
          <w:p w14:paraId="574609A9" w14:textId="77777777" w:rsidR="002D2E9E" w:rsidRPr="002D2E9E" w:rsidRDefault="002D2E9E" w:rsidP="002D2E9E">
            <w:pPr>
              <w:spacing w:before="100" w:beforeAutospacing="1"/>
              <w:rPr>
                <w:rFonts w:ascii="Times New Roman" w:hAnsi="Times New Roman"/>
                <w:color w:val="000000"/>
              </w:rPr>
            </w:pPr>
            <w:r w:rsidRPr="002D2E9E">
              <w:rPr>
                <w:rFonts w:ascii="Times New Roman" w:hAnsi="Times New Roman"/>
                <w:color w:val="000000"/>
              </w:rPr>
              <w:t>82,400 тыс. руб.</w:t>
            </w:r>
          </w:p>
        </w:tc>
      </w:tr>
      <w:tr w:rsidR="002D2E9E" w:rsidRPr="002D2E9E" w14:paraId="5396CEA9" w14:textId="77777777" w:rsidTr="002D2E9E">
        <w:tc>
          <w:tcPr>
            <w:tcW w:w="3397" w:type="dxa"/>
          </w:tcPr>
          <w:p w14:paraId="13D13EA5" w14:textId="77777777" w:rsidR="002D2E9E" w:rsidRPr="002D2E9E" w:rsidRDefault="002D2E9E" w:rsidP="002D2E9E">
            <w:pPr>
              <w:autoSpaceDE w:val="0"/>
              <w:autoSpaceDN w:val="0"/>
              <w:adjustRightInd w:val="0"/>
              <w:ind w:left="306"/>
              <w:rPr>
                <w:rFonts w:ascii="Times New Roman" w:hAnsi="Times New Roman"/>
                <w:color w:val="000000"/>
              </w:rPr>
            </w:pPr>
            <w:r w:rsidRPr="002D2E9E">
              <w:rPr>
                <w:rFonts w:ascii="Times New Roman" w:hAnsi="Times New Roman"/>
                <w:color w:val="000000"/>
              </w:rPr>
              <w:lastRenderedPageBreak/>
              <w:t>Иной межбюджетный трансферт</w:t>
            </w:r>
          </w:p>
        </w:tc>
        <w:tc>
          <w:tcPr>
            <w:tcW w:w="7513" w:type="dxa"/>
          </w:tcPr>
          <w:p w14:paraId="5D5CFE5B" w14:textId="77777777" w:rsidR="002D2E9E" w:rsidRPr="002D2E9E" w:rsidRDefault="002D2E9E" w:rsidP="002D2E9E">
            <w:pPr>
              <w:spacing w:before="100" w:beforeAutospacing="1"/>
              <w:rPr>
                <w:rFonts w:ascii="Times New Roman" w:hAnsi="Times New Roman"/>
                <w:color w:val="000000"/>
              </w:rPr>
            </w:pPr>
            <w:r w:rsidRPr="002D2E9E">
              <w:rPr>
                <w:rFonts w:ascii="Times New Roman" w:hAnsi="Times New Roman"/>
                <w:color w:val="000000"/>
              </w:rPr>
              <w:t>576,800 тыс. руб.</w:t>
            </w:r>
          </w:p>
        </w:tc>
      </w:tr>
      <w:tr w:rsidR="002D2E9E" w:rsidRPr="002D2E9E" w14:paraId="3C1A543F" w14:textId="77777777" w:rsidTr="002D2E9E">
        <w:tc>
          <w:tcPr>
            <w:tcW w:w="3397" w:type="dxa"/>
          </w:tcPr>
          <w:p w14:paraId="5B830EEC"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 xml:space="preserve">Перечень муниципальных контрактов, заключенных в рамках проекта (дата, номер, подрядчик/поставщик) </w:t>
            </w:r>
          </w:p>
        </w:tc>
        <w:tc>
          <w:tcPr>
            <w:tcW w:w="7513" w:type="dxa"/>
          </w:tcPr>
          <w:p w14:paraId="4DE0524B" w14:textId="77777777" w:rsidR="002D2E9E" w:rsidRPr="002D2E9E" w:rsidRDefault="002D2E9E" w:rsidP="002D2E9E">
            <w:pPr>
              <w:spacing w:before="100" w:beforeAutospacing="1"/>
              <w:rPr>
                <w:rFonts w:ascii="Times New Roman" w:hAnsi="Times New Roman"/>
                <w:color w:val="000000"/>
              </w:rPr>
            </w:pPr>
            <w:r w:rsidRPr="002D2E9E">
              <w:rPr>
                <w:rFonts w:ascii="Times New Roman" w:hAnsi="Times New Roman"/>
                <w:color w:val="000000"/>
              </w:rPr>
              <w:t xml:space="preserve">1. Муниципальный контракт на приобретение и монтаж зимней деревянной горки в п. Первомайск Мотыгинского района от 10.07.2023 № 5, ИП </w:t>
            </w:r>
            <w:proofErr w:type="spellStart"/>
            <w:r w:rsidRPr="002D2E9E">
              <w:rPr>
                <w:rFonts w:ascii="Times New Roman" w:hAnsi="Times New Roman"/>
                <w:color w:val="000000"/>
              </w:rPr>
              <w:t>Блажеев</w:t>
            </w:r>
            <w:proofErr w:type="spellEnd"/>
            <w:r w:rsidRPr="002D2E9E">
              <w:rPr>
                <w:rFonts w:ascii="Times New Roman" w:hAnsi="Times New Roman"/>
                <w:color w:val="000000"/>
              </w:rPr>
              <w:t xml:space="preserve"> Александр Сергеевич (479832 руб.).</w:t>
            </w:r>
          </w:p>
          <w:p w14:paraId="77380B67" w14:textId="7D2BFF5C" w:rsidR="002D2E9E" w:rsidRPr="002D2E9E" w:rsidRDefault="002D2E9E" w:rsidP="002D2E9E">
            <w:pPr>
              <w:spacing w:before="100" w:beforeAutospacing="1"/>
              <w:rPr>
                <w:rFonts w:ascii="Times New Roman" w:hAnsi="Times New Roman"/>
                <w:color w:val="000000"/>
              </w:rPr>
            </w:pPr>
            <w:r w:rsidRPr="002D2E9E">
              <w:rPr>
                <w:rFonts w:ascii="Times New Roman" w:hAnsi="Times New Roman"/>
                <w:color w:val="000000"/>
              </w:rPr>
              <w:t>2. Муниципальный контракт на монтаж игрового оборудования от 10.07.2023 № 7, ИП Киселев Павел Александрович (344168 руб.)</w:t>
            </w:r>
            <w:r>
              <w:rPr>
                <w:rFonts w:ascii="Times New Roman" w:hAnsi="Times New Roman"/>
                <w:color w:val="000000"/>
              </w:rPr>
              <w:t>.</w:t>
            </w:r>
          </w:p>
        </w:tc>
      </w:tr>
      <w:tr w:rsidR="002D2E9E" w:rsidRPr="002D2E9E" w14:paraId="2F82BF39" w14:textId="77777777" w:rsidTr="002D2E9E">
        <w:tc>
          <w:tcPr>
            <w:tcW w:w="3397" w:type="dxa"/>
          </w:tcPr>
          <w:p w14:paraId="591EC908"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Дата завершения реализации проекта</w:t>
            </w:r>
          </w:p>
        </w:tc>
        <w:tc>
          <w:tcPr>
            <w:tcW w:w="7513" w:type="dxa"/>
          </w:tcPr>
          <w:p w14:paraId="0D131113" w14:textId="77777777" w:rsidR="002D2E9E" w:rsidRPr="002D2E9E" w:rsidRDefault="002D2E9E" w:rsidP="002D2E9E">
            <w:pPr>
              <w:spacing w:before="100" w:beforeAutospacing="1"/>
              <w:rPr>
                <w:rFonts w:ascii="Times New Roman" w:hAnsi="Times New Roman"/>
                <w:color w:val="000000"/>
              </w:rPr>
            </w:pPr>
            <w:r w:rsidRPr="002D2E9E">
              <w:rPr>
                <w:rFonts w:ascii="Times New Roman" w:hAnsi="Times New Roman"/>
                <w:color w:val="000000"/>
              </w:rPr>
              <w:t>04.10.2023</w:t>
            </w:r>
          </w:p>
        </w:tc>
      </w:tr>
      <w:tr w:rsidR="002D2E9E" w:rsidRPr="002D2E9E" w14:paraId="180ABCA2" w14:textId="77777777" w:rsidTr="002D2E9E">
        <w:tc>
          <w:tcPr>
            <w:tcW w:w="3397" w:type="dxa"/>
          </w:tcPr>
          <w:p w14:paraId="45EEC5D3" w14:textId="77777777" w:rsidR="002D2E9E" w:rsidRPr="002D2E9E" w:rsidRDefault="002D2E9E" w:rsidP="002D2E9E">
            <w:pPr>
              <w:autoSpaceDE w:val="0"/>
              <w:autoSpaceDN w:val="0"/>
              <w:adjustRightInd w:val="0"/>
              <w:rPr>
                <w:rFonts w:ascii="Times New Roman" w:hAnsi="Times New Roman"/>
                <w:color w:val="000000"/>
              </w:rPr>
            </w:pPr>
            <w:r w:rsidRPr="002D2E9E">
              <w:rPr>
                <w:rFonts w:ascii="Times New Roman" w:hAnsi="Times New Roman"/>
                <w:color w:val="000000"/>
              </w:rPr>
              <w:t>Краткое описание реализации инициативного проекта (выполненные работы по контракту, трудовое и имущественное участие населения и юридических лиц)</w:t>
            </w:r>
          </w:p>
        </w:tc>
        <w:tc>
          <w:tcPr>
            <w:tcW w:w="7513" w:type="dxa"/>
          </w:tcPr>
          <w:p w14:paraId="7427FA81"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 xml:space="preserve">            По результатам выполненных работ, предусмотренных муниципальными контрактами, установлены следующие объекты:</w:t>
            </w:r>
          </w:p>
          <w:p w14:paraId="3CC21250"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1.</w:t>
            </w:r>
            <w:r w:rsidRPr="002D2E9E">
              <w:rPr>
                <w:rFonts w:ascii="Times New Roman" w:hAnsi="Times New Roman"/>
              </w:rPr>
              <w:tab/>
              <w:t>Зимняя деревянная горка с двумя скатами;</w:t>
            </w:r>
          </w:p>
          <w:p w14:paraId="7C454CD1"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2.</w:t>
            </w:r>
            <w:r w:rsidRPr="002D2E9E">
              <w:rPr>
                <w:rFonts w:ascii="Times New Roman" w:hAnsi="Times New Roman"/>
              </w:rPr>
              <w:tab/>
              <w:t xml:space="preserve">Столик с навесом (на столешнице </w:t>
            </w:r>
            <w:proofErr w:type="spellStart"/>
            <w:r w:rsidRPr="002D2E9E">
              <w:rPr>
                <w:rFonts w:ascii="Times New Roman" w:hAnsi="Times New Roman"/>
              </w:rPr>
              <w:t>нарды+шахматы</w:t>
            </w:r>
            <w:proofErr w:type="spellEnd"/>
            <w:r w:rsidRPr="002D2E9E">
              <w:rPr>
                <w:rFonts w:ascii="Times New Roman" w:hAnsi="Times New Roman"/>
              </w:rPr>
              <w:t>);</w:t>
            </w:r>
          </w:p>
          <w:p w14:paraId="09A0F241"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3.</w:t>
            </w:r>
            <w:r w:rsidRPr="002D2E9E">
              <w:rPr>
                <w:rFonts w:ascii="Times New Roman" w:hAnsi="Times New Roman"/>
              </w:rPr>
              <w:tab/>
            </w:r>
            <w:proofErr w:type="spellStart"/>
            <w:r w:rsidRPr="002D2E9E">
              <w:rPr>
                <w:rFonts w:ascii="Times New Roman" w:hAnsi="Times New Roman"/>
              </w:rPr>
              <w:t>Качеля</w:t>
            </w:r>
            <w:proofErr w:type="spellEnd"/>
            <w:r w:rsidRPr="002D2E9E">
              <w:rPr>
                <w:rFonts w:ascii="Times New Roman" w:hAnsi="Times New Roman"/>
              </w:rPr>
              <w:t>-диван с навесом;</w:t>
            </w:r>
          </w:p>
          <w:p w14:paraId="7E7A52B2"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4.</w:t>
            </w:r>
            <w:r w:rsidRPr="002D2E9E">
              <w:rPr>
                <w:rFonts w:ascii="Times New Roman" w:hAnsi="Times New Roman"/>
              </w:rPr>
              <w:tab/>
              <w:t>Детская карусель с рулем.</w:t>
            </w:r>
          </w:p>
          <w:p w14:paraId="35C36183"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5.         Урны уличные с крышками.</w:t>
            </w:r>
          </w:p>
          <w:p w14:paraId="2380B954"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 xml:space="preserve">            Благодаря трудовому и имущественному участию населения, индивидуальных предпринимателей и юридических лиц были выполнены следующие работы:</w:t>
            </w:r>
          </w:p>
          <w:p w14:paraId="1C52A415"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 проведен субботник на территории, предназначенной под проект;</w:t>
            </w:r>
          </w:p>
          <w:p w14:paraId="296D87EE"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 выравнена (</w:t>
            </w:r>
            <w:proofErr w:type="spellStart"/>
            <w:r w:rsidRPr="002D2E9E">
              <w:rPr>
                <w:rFonts w:ascii="Times New Roman" w:hAnsi="Times New Roman"/>
              </w:rPr>
              <w:t>прогрейдирована</w:t>
            </w:r>
            <w:proofErr w:type="spellEnd"/>
            <w:r w:rsidRPr="002D2E9E">
              <w:rPr>
                <w:rFonts w:ascii="Times New Roman" w:hAnsi="Times New Roman"/>
              </w:rPr>
              <w:t>) территория под горку;</w:t>
            </w:r>
          </w:p>
          <w:p w14:paraId="6A04882E"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 установлены две лавочки;</w:t>
            </w:r>
          </w:p>
          <w:p w14:paraId="4AE93AEE" w14:textId="77777777" w:rsidR="002D2E9E" w:rsidRPr="002D2E9E" w:rsidRDefault="002D2E9E" w:rsidP="002D2E9E">
            <w:pPr>
              <w:shd w:val="clear" w:color="auto" w:fill="FFFFFF"/>
              <w:autoSpaceDE w:val="0"/>
              <w:autoSpaceDN w:val="0"/>
              <w:adjustRightInd w:val="0"/>
              <w:jc w:val="both"/>
              <w:rPr>
                <w:rFonts w:ascii="Times New Roman" w:hAnsi="Times New Roman"/>
              </w:rPr>
            </w:pPr>
            <w:r w:rsidRPr="002D2E9E">
              <w:rPr>
                <w:rFonts w:ascii="Times New Roman" w:hAnsi="Times New Roman"/>
              </w:rPr>
              <w:t>- горка покрыта защитной водоотталкивающей пропиткой.</w:t>
            </w:r>
          </w:p>
          <w:p w14:paraId="70869DB7" w14:textId="77777777" w:rsidR="002D2E9E" w:rsidRPr="002D2E9E" w:rsidRDefault="002D2E9E" w:rsidP="002D2E9E">
            <w:pPr>
              <w:autoSpaceDE w:val="0"/>
              <w:autoSpaceDN w:val="0"/>
              <w:adjustRightInd w:val="0"/>
              <w:jc w:val="both"/>
              <w:rPr>
                <w:rFonts w:ascii="Times New Roman" w:hAnsi="Times New Roman"/>
                <w:color w:val="000000"/>
              </w:rPr>
            </w:pPr>
            <w:r w:rsidRPr="002D2E9E">
              <w:rPr>
                <w:rFonts w:ascii="Times New Roman" w:hAnsi="Times New Roman"/>
              </w:rPr>
              <w:t xml:space="preserve">            </w:t>
            </w:r>
            <w:r w:rsidRPr="002D2E9E">
              <w:rPr>
                <w:rFonts w:ascii="Times New Roman" w:hAnsi="Times New Roman"/>
                <w:color w:val="000000"/>
              </w:rPr>
              <w:t>Результат реализации инициативного проекта</w:t>
            </w:r>
            <w:r w:rsidRPr="002D2E9E">
              <w:rPr>
                <w:rFonts w:ascii="Times New Roman" w:eastAsia="Calibri" w:hAnsi="Times New Roman"/>
                <w:lang w:eastAsia="en-US"/>
              </w:rPr>
              <w:t xml:space="preserve"> «</w:t>
            </w:r>
            <w:r w:rsidRPr="002D2E9E">
              <w:rPr>
                <w:rFonts w:ascii="Times New Roman" w:hAnsi="Times New Roman"/>
                <w:color w:val="000000"/>
              </w:rPr>
              <w:t>Территория семейного досуга, отдыха и спорта»:</w:t>
            </w:r>
          </w:p>
          <w:p w14:paraId="775D6CD7" w14:textId="77777777" w:rsidR="002D2E9E" w:rsidRPr="002D2E9E" w:rsidRDefault="002D2E9E" w:rsidP="002D2E9E">
            <w:pPr>
              <w:widowControl w:val="0"/>
              <w:tabs>
                <w:tab w:val="left" w:pos="1110"/>
              </w:tabs>
              <w:autoSpaceDE w:val="0"/>
              <w:autoSpaceDN w:val="0"/>
              <w:adjustRightInd w:val="0"/>
              <w:rPr>
                <w:rFonts w:ascii="Times New Roman" w:hAnsi="Times New Roman"/>
              </w:rPr>
            </w:pPr>
            <w:r w:rsidRPr="002D2E9E">
              <w:rPr>
                <w:rFonts w:ascii="Times New Roman" w:hAnsi="Times New Roman"/>
              </w:rPr>
              <w:t>- решена одна из выбранных населением проблем по благоустройству и создано великолепное, благоустроенное место отдыха для семейного досуга, отдыха и спорта с безопасной зоной для детей и взрослых;</w:t>
            </w:r>
          </w:p>
          <w:p w14:paraId="56255B95" w14:textId="77777777" w:rsidR="002D2E9E" w:rsidRPr="002D2E9E" w:rsidRDefault="002D2E9E" w:rsidP="002D2E9E">
            <w:pPr>
              <w:widowControl w:val="0"/>
              <w:tabs>
                <w:tab w:val="left" w:pos="1110"/>
              </w:tabs>
              <w:autoSpaceDE w:val="0"/>
              <w:autoSpaceDN w:val="0"/>
              <w:adjustRightInd w:val="0"/>
              <w:rPr>
                <w:rFonts w:ascii="Times New Roman" w:hAnsi="Times New Roman"/>
              </w:rPr>
            </w:pPr>
            <w:r w:rsidRPr="002D2E9E">
              <w:rPr>
                <w:rFonts w:ascii="Times New Roman" w:hAnsi="Times New Roman"/>
              </w:rPr>
              <w:t>- повысился интерес жителей к участию в конкурсах и реализации инициативных проектов;</w:t>
            </w:r>
          </w:p>
          <w:p w14:paraId="7237371F" w14:textId="77777777" w:rsidR="002D2E9E" w:rsidRPr="002D2E9E" w:rsidRDefault="002D2E9E" w:rsidP="002D2E9E">
            <w:pPr>
              <w:autoSpaceDE w:val="0"/>
              <w:autoSpaceDN w:val="0"/>
              <w:adjustRightInd w:val="0"/>
              <w:jc w:val="both"/>
              <w:rPr>
                <w:rFonts w:ascii="Times New Roman" w:hAnsi="Times New Roman"/>
              </w:rPr>
            </w:pPr>
            <w:r w:rsidRPr="002D2E9E">
              <w:rPr>
                <w:rFonts w:ascii="Times New Roman" w:hAnsi="Times New Roman"/>
              </w:rPr>
              <w:t>-  снижено иждивенческое настроение среди населения;</w:t>
            </w:r>
          </w:p>
          <w:p w14:paraId="06CA4020" w14:textId="1BF0794A" w:rsidR="002D2E9E" w:rsidRPr="002D2E9E" w:rsidRDefault="002D2E9E" w:rsidP="002D2E9E">
            <w:pPr>
              <w:autoSpaceDE w:val="0"/>
              <w:autoSpaceDN w:val="0"/>
              <w:adjustRightInd w:val="0"/>
              <w:jc w:val="both"/>
              <w:rPr>
                <w:rFonts w:ascii="Times New Roman" w:hAnsi="Times New Roman"/>
                <w:color w:val="000000"/>
              </w:rPr>
            </w:pPr>
            <w:r w:rsidRPr="002D2E9E">
              <w:rPr>
                <w:rFonts w:ascii="Times New Roman" w:hAnsi="Times New Roman"/>
              </w:rPr>
              <w:t>- появилась команда активных, инициативных жителей, готовых работать совместно с администрацией на благо развития своего поселка.</w:t>
            </w:r>
          </w:p>
        </w:tc>
      </w:tr>
    </w:tbl>
    <w:p w14:paraId="390E6141" w14:textId="54B57C59" w:rsidR="00237C6D" w:rsidRPr="00237C6D" w:rsidRDefault="00237C6D" w:rsidP="00C07A55">
      <w:pPr>
        <w:autoSpaceDE w:val="0"/>
        <w:autoSpaceDN w:val="0"/>
        <w:adjustRightInd w:val="0"/>
        <w:spacing w:after="0" w:line="240" w:lineRule="auto"/>
        <w:ind w:left="720"/>
        <w:contextualSpacing/>
        <w:rPr>
          <w:rFonts w:ascii="Times New Roman" w:hAnsi="Times New Roman"/>
          <w:color w:val="000000"/>
        </w:rPr>
      </w:pPr>
    </w:p>
    <w:p w14:paraId="21320426" w14:textId="3FBCDDE6" w:rsidR="002D2E9E" w:rsidRDefault="00237C6D" w:rsidP="002D2E9E">
      <w:pPr>
        <w:pStyle w:val="a3"/>
        <w:rPr>
          <w:rFonts w:ascii="Times New Roman" w:hAnsi="Times New Roman"/>
        </w:rPr>
      </w:pPr>
      <w:r>
        <w:rPr>
          <w:rFonts w:ascii="Times New Roman" w:hAnsi="Times New Roman"/>
          <w:noProof/>
        </w:rPr>
        <w:drawing>
          <wp:inline distT="0" distB="0" distL="0" distR="0" wp14:anchorId="126F909E" wp14:editId="4B392D04">
            <wp:extent cx="6915150" cy="4305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791" cy="4305699"/>
                    </a:xfrm>
                    <a:prstGeom prst="rect">
                      <a:avLst/>
                    </a:prstGeom>
                    <a:noFill/>
                  </pic:spPr>
                </pic:pic>
              </a:graphicData>
            </a:graphic>
          </wp:inline>
        </w:drawing>
      </w:r>
    </w:p>
    <w:p w14:paraId="1192D370" w14:textId="64FAEC55" w:rsidR="00237C6D" w:rsidRDefault="00237C6D" w:rsidP="006937C4">
      <w:pPr>
        <w:pStyle w:val="a3"/>
        <w:rPr>
          <w:rFonts w:ascii="Times New Roman" w:hAnsi="Times New Roman"/>
          <w:b/>
          <w:color w:val="000000"/>
          <w:sz w:val="20"/>
          <w:szCs w:val="20"/>
        </w:rPr>
      </w:pPr>
      <w:bookmarkStart w:id="1" w:name="_Hlk148535643"/>
    </w:p>
    <w:bookmarkEnd w:id="1"/>
    <w:p w14:paraId="268D42F1" w14:textId="77777777" w:rsidR="009A7FEA" w:rsidRDefault="009A7FEA" w:rsidP="009A7FEA">
      <w:pPr>
        <w:spacing w:after="0" w:line="240" w:lineRule="auto"/>
        <w:jc w:val="center"/>
        <w:rPr>
          <w:rFonts w:ascii="Times New Roman" w:hAnsi="Times New Roman"/>
          <w:b/>
          <w:snapToGrid w:val="0"/>
        </w:rPr>
      </w:pPr>
      <w:r w:rsidRPr="00237C6D">
        <w:rPr>
          <w:rFonts w:ascii="Times New Roman" w:hAnsi="Times New Roman"/>
          <w:b/>
          <w:snapToGrid w:val="0"/>
        </w:rPr>
        <w:lastRenderedPageBreak/>
        <w:t>ПАМЯТКА НАЛОГОПЛАТЕЛЬЩИКУ</w:t>
      </w:r>
    </w:p>
    <w:p w14:paraId="144DD059" w14:textId="77777777" w:rsidR="009A7FEA" w:rsidRPr="00237C6D" w:rsidRDefault="009A7FEA" w:rsidP="009A7FEA">
      <w:pPr>
        <w:pStyle w:val="a4"/>
        <w:rPr>
          <w:b/>
          <w:snapToGrid w:val="0"/>
        </w:rPr>
      </w:pPr>
    </w:p>
    <w:p w14:paraId="083EB409" w14:textId="77777777" w:rsidR="009A7FEA" w:rsidRPr="00237C6D" w:rsidRDefault="009A7FEA" w:rsidP="009A7FEA">
      <w:pPr>
        <w:pStyle w:val="a4"/>
        <w:numPr>
          <w:ilvl w:val="0"/>
          <w:numId w:val="9"/>
        </w:numPr>
        <w:jc w:val="center"/>
        <w:rPr>
          <w:snapToGrid w:val="0"/>
        </w:rPr>
      </w:pPr>
      <w:r w:rsidRPr="00237C6D">
        <w:rPr>
          <w:b/>
          <w:snapToGrid w:val="0"/>
        </w:rPr>
        <w:t>Что такое налоговое уведомление и как его исполнить</w:t>
      </w:r>
    </w:p>
    <w:p w14:paraId="688D7E9B"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Обязанность по ежегодному исчислению в отношении транспортных средств и недвижимого имущества налогоплательщиков-физических лиц транспортного налога, земельного налога, налога на имущество физических лиц возложена на налоговые органы (пункт 2 статьи 52 Налогового кодекса Российской Федерации, далее – НК РФ).</w:t>
      </w:r>
    </w:p>
    <w:p w14:paraId="173EE92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В связи с этим налоговые органы не позднее 30 дней до наступления срока уплаты по вышеперечисленным налогам направляют налогоплательщикам-физическим лицам налоговые уведомление для уплаты налогов.</w:t>
      </w:r>
    </w:p>
    <w:p w14:paraId="63829B9C"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Форма налогового уведомления утверждена приказом ФНС России от </w:t>
      </w:r>
      <w:r w:rsidRPr="00237C6D">
        <w:rPr>
          <w:rFonts w:ascii="Times New Roman" w:hAnsi="Times New Roman"/>
        </w:rPr>
        <w:t xml:space="preserve">27.09.2022 № ЕД-7-21/866@ </w:t>
      </w:r>
      <w:r w:rsidRPr="00237C6D">
        <w:rPr>
          <w:rFonts w:ascii="Times New Roman" w:hAnsi="Times New Roman"/>
          <w:snapToGrid w:val="0"/>
        </w:rPr>
        <w:t xml:space="preserve">и включает </w:t>
      </w:r>
      <w:r w:rsidRPr="00237C6D">
        <w:rPr>
          <w:rFonts w:ascii="Times New Roman" w:hAnsi="Times New Roman"/>
        </w:rPr>
        <w:t xml:space="preserve">сумму налога, подлежащую уплате, сведения об объекте налогообложения, налоговой базе, сроке уплаты налога, а также сведения, необходимые для перечисления налога в качестве единого налогового платежа в бюджетную систему Российской Федерации </w:t>
      </w:r>
      <w:r w:rsidRPr="00237C6D">
        <w:rPr>
          <w:rFonts w:ascii="Times New Roman" w:hAnsi="Times New Roman"/>
          <w:snapToGrid w:val="0"/>
        </w:rPr>
        <w:t>(</w:t>
      </w:r>
      <w:r w:rsidRPr="00237C6D">
        <w:rPr>
          <w:rFonts w:ascii="Times New Roman" w:hAnsi="Times New Roman"/>
          <w:snapToGrid w:val="0"/>
          <w:lang w:val="en-US"/>
        </w:rPr>
        <w:t>QR</w:t>
      </w:r>
      <w:r w:rsidRPr="00237C6D">
        <w:rPr>
          <w:rFonts w:ascii="Times New Roman" w:hAnsi="Times New Roman"/>
          <w:snapToGrid w:val="0"/>
        </w:rPr>
        <w:t>-код, штрих-код, УИН, банковские реквизиты платежа).</w:t>
      </w:r>
    </w:p>
    <w:p w14:paraId="24989CD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В случае, если общая сумма налогов, исчисленных налоговым органом, составляет менее 100 рублей, налоговое уведомление не направляется,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w:t>
      </w:r>
    </w:p>
    <w:p w14:paraId="0DC5D6E6"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rPr>
      </w:pPr>
      <w:r w:rsidRPr="00237C6D">
        <w:rPr>
          <w:rFonts w:ascii="Times New Roman" w:hAnsi="Times New Roman"/>
          <w:snapToGrid w:val="0"/>
        </w:rPr>
        <w:t xml:space="preserve">Налоговое </w:t>
      </w:r>
      <w:hyperlink r:id="rId9" w:history="1">
        <w:r w:rsidRPr="00237C6D">
          <w:rPr>
            <w:rFonts w:ascii="Times New Roman" w:hAnsi="Times New Roman"/>
            <w:snapToGrid w:val="0"/>
          </w:rPr>
          <w:t>уведомление</w:t>
        </w:r>
      </w:hyperlink>
      <w:r w:rsidRPr="00237C6D">
        <w:rPr>
          <w:rFonts w:ascii="Times New Roman" w:hAnsi="Times New Roman"/>
          <w:snapToGrid w:val="0"/>
        </w:rPr>
        <w:t xml:space="preserve"> может быть н</w:t>
      </w:r>
      <w:r w:rsidRPr="00237C6D">
        <w:rPr>
          <w:rFonts w:ascii="Times New Roman" w:hAnsi="Times New Roman"/>
        </w:rPr>
        <w:t>аправлено налогоплательщику по почте заказным письмом или передано в электронной форме через личный кабинет налогоплательщика, начиная с 01.07.2023 – через личный кабинет на едином портале государственных и муниципальных услуг.</w:t>
      </w:r>
    </w:p>
    <w:p w14:paraId="79D1F384"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rPr>
      </w:pPr>
      <w:r w:rsidRPr="00237C6D">
        <w:rPr>
          <w:rFonts w:ascii="Times New Roman" w:hAnsi="Times New Roman"/>
        </w:rPr>
        <w:t>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14:paraId="0678177A"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rPr>
        <w:t xml:space="preserve">Налогоплательщик (его </w:t>
      </w:r>
      <w:hyperlink r:id="rId10" w:history="1">
        <w:r w:rsidRPr="00237C6D">
          <w:rPr>
            <w:rFonts w:ascii="Times New Roman" w:hAnsi="Times New Roman"/>
          </w:rPr>
          <w:t>законный</w:t>
        </w:r>
      </w:hyperlink>
      <w:r w:rsidRPr="00237C6D">
        <w:rPr>
          <w:rFonts w:ascii="Times New Roman" w:hAnsi="Times New Roman"/>
        </w:rPr>
        <w:t xml:space="preserve"> или уполномоченный представитель) вправе получить налоговое уведомление на бумажном носителе под расписку в любом налоговом органе либо через многофункциональный центр предоставления государственных и муниципальных услуг (далее – МФЦ) на основании заявления о выдаче налогового уведомления. Налоговое уведомление передается налогоплательщику (его законному или уполномоченному представителю либо через МФЦ) в срок не позднее пяти дней со дня получения налоговым органом заявления о выдаче налогового уведомления</w:t>
      </w:r>
      <w:r w:rsidRPr="00237C6D">
        <w:rPr>
          <w:rFonts w:ascii="Times New Roman" w:hAnsi="Times New Roman"/>
          <w:snapToGrid w:val="0"/>
        </w:rPr>
        <w:t xml:space="preserve"> (форма заявления утверждена приказом ФНС России от </w:t>
      </w:r>
      <w:r w:rsidRPr="00237C6D">
        <w:rPr>
          <w:rFonts w:ascii="Times New Roman" w:hAnsi="Times New Roman"/>
        </w:rPr>
        <w:t>20.10.2022 № ЕД-7-21/947@</w:t>
      </w:r>
      <w:r w:rsidRPr="00237C6D">
        <w:rPr>
          <w:rFonts w:ascii="Times New Roman" w:hAnsi="Times New Roman"/>
          <w:snapToGrid w:val="0"/>
        </w:rPr>
        <w:t xml:space="preserve">). </w:t>
      </w:r>
    </w:p>
    <w:p w14:paraId="482954FF"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Налоговое уведомление за налоговый период 2022 года должно быть исполнено (налоги в нём оплачены) не позднее 1 декабря 2023 года.</w:t>
      </w:r>
    </w:p>
    <w:p w14:paraId="74AEA4E2"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p>
    <w:p w14:paraId="6AF861AB" w14:textId="77777777" w:rsidR="009A7FEA" w:rsidRPr="00237C6D" w:rsidRDefault="009A7FEA" w:rsidP="009A7FEA">
      <w:pPr>
        <w:pStyle w:val="a4"/>
        <w:numPr>
          <w:ilvl w:val="0"/>
          <w:numId w:val="9"/>
        </w:numPr>
        <w:autoSpaceDE w:val="0"/>
        <w:autoSpaceDN w:val="0"/>
        <w:adjustRightInd w:val="0"/>
        <w:jc w:val="center"/>
        <w:rPr>
          <w:b/>
          <w:snapToGrid w:val="0"/>
        </w:rPr>
      </w:pPr>
      <w:r w:rsidRPr="00237C6D">
        <w:rPr>
          <w:b/>
          <w:snapToGrid w:val="0"/>
        </w:rPr>
        <w:t>Основные изменения в налогообложении имущества физических лиц</w:t>
      </w:r>
    </w:p>
    <w:p w14:paraId="55C7C8CB"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Налоговые уведомления, направленные в 2023 году, содержат расчет налогов на имущество физических лиц за налоговый период 2022 года. При этом по сравнению с предыдущим налоговым периодом произошли следующие основные изменения:</w:t>
      </w:r>
    </w:p>
    <w:p w14:paraId="6C6EEE55"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1) по транспортному налогу </w:t>
      </w:r>
    </w:p>
    <w:p w14:paraId="76BA23DE"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rPr>
      </w:pPr>
      <w:r w:rsidRPr="00237C6D">
        <w:rPr>
          <w:rFonts w:ascii="Times New Roman" w:hAnsi="Times New Roman"/>
          <w:snapToGrid w:val="0"/>
        </w:rPr>
        <w:t xml:space="preserve">- при расчете налога применен сформированный Минпромторгом России Перечень легковых автомобилей средней стоимостью от 10 млн руб. за 2022 год, размещенный на официальном сайте Минпромторга России (по сравнению с аналогичным Перечнем 2022 года для налогообложения с применением повышающего коэффициента использованы только позиции для легковых автомобилей средней стоимостью от 10 млн. </w:t>
      </w:r>
      <w:r w:rsidRPr="00237C6D">
        <w:rPr>
          <w:rFonts w:ascii="Times New Roman" w:hAnsi="Times New Roman"/>
        </w:rPr>
        <w:t xml:space="preserve">до 15 млн. рублей, с года выпуска которых прошло не более 10 лет </w:t>
      </w:r>
      <w:r w:rsidRPr="00237C6D">
        <w:rPr>
          <w:rFonts w:ascii="Times New Roman" w:hAnsi="Times New Roman"/>
          <w:snapToGrid w:val="0"/>
        </w:rPr>
        <w:t xml:space="preserve">руб., и </w:t>
      </w:r>
      <w:r w:rsidRPr="00237C6D">
        <w:rPr>
          <w:rFonts w:ascii="Times New Roman" w:hAnsi="Times New Roman"/>
        </w:rPr>
        <w:t xml:space="preserve">средней стоимостью от 15 млн. рублей, с года выпуска которых прошло не более 20 лет). </w:t>
      </w:r>
    </w:p>
    <w:p w14:paraId="5DFEF88D"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rPr>
      </w:pPr>
      <w:r w:rsidRPr="00237C6D">
        <w:rPr>
          <w:rFonts w:ascii="Times New Roman" w:hAnsi="Times New Roman"/>
        </w:rPr>
        <w:t>Таким образом, ранее применявшийся при расчете налога повышающие коэффициенты 1.1 и 2 для легковых автомобилей средней стоимостью от 3 млн. руб. до 10 млн. руб. не используется – основание – Федеральный закон от 26.03.2022 № 67-ФЗ;</w:t>
      </w:r>
    </w:p>
    <w:p w14:paraId="199231A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2) по земельному налогу </w:t>
      </w:r>
    </w:p>
    <w:p w14:paraId="1886E9B9"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по земельным участкам, по которым в 2020 году была определена новая увеличенная кадастровая стоимость, применен «десятипроцентный» коэффициент ограничивающий рост суммы налога по сравнению с 2021 годом;</w:t>
      </w:r>
    </w:p>
    <w:p w14:paraId="0AC117D5"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применены изменения в системе налоговых ставок и льгот в соответствии с нормативными правовыми актами муниципальных образований (городов федерального значения) по месту нахождения объектов налогообложения.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11" w:history="1">
        <w:r w:rsidRPr="00237C6D">
          <w:rPr>
            <w:rFonts w:ascii="Times New Roman" w:hAnsi="Times New Roman"/>
            <w:snapToGrid w:val="0"/>
            <w:color w:val="0000FF"/>
            <w:u w:val="single"/>
          </w:rPr>
          <w:t>https://www.nalog.ru/rn24/service/tax/</w:t>
        </w:r>
      </w:hyperlink>
      <w:r w:rsidRPr="00237C6D">
        <w:rPr>
          <w:rFonts w:ascii="Times New Roman" w:hAnsi="Times New Roman"/>
          <w:snapToGrid w:val="0"/>
        </w:rPr>
        <w:t>).</w:t>
      </w:r>
    </w:p>
    <w:p w14:paraId="2CBBEDA5"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3) по налогу на имущество физических лиц  </w:t>
      </w:r>
    </w:p>
    <w:p w14:paraId="40988D50"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 для расчета налога за налоговый период 2022 года во всех регионах применена кадастровая стоимость объектов недвижимости, при этом для исчисления налога использованы понижающие коэффициенты: </w:t>
      </w:r>
    </w:p>
    <w:p w14:paraId="3771FCA5"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10-ти процентного ограничения роста налога по сравнению с предшествующим налоговым периодом – для </w:t>
      </w:r>
      <w:r w:rsidRPr="00237C6D">
        <w:rPr>
          <w:rFonts w:ascii="Times New Roman" w:hAnsi="Times New Roman"/>
          <w:b/>
          <w:snapToGrid w:val="0"/>
        </w:rPr>
        <w:t>регионов</w:t>
      </w:r>
      <w:r w:rsidRPr="00237C6D">
        <w:rPr>
          <w:rFonts w:ascii="Times New Roman" w:hAnsi="Times New Roman"/>
          <w:snapToGrid w:val="0"/>
        </w:rPr>
        <w:t xml:space="preserve">, где кадастровая стоимость применяется в качестве налоговой базы третий и последующие годы (за исключением объектов, включенных в перечень, определяемый в соответствии с </w:t>
      </w:r>
      <w:hyperlink r:id="rId12" w:history="1">
        <w:r w:rsidRPr="00237C6D">
          <w:rPr>
            <w:rFonts w:ascii="Times New Roman" w:hAnsi="Times New Roman"/>
            <w:snapToGrid w:val="0"/>
          </w:rPr>
          <w:t>п. 7 ст. 378.2</w:t>
        </w:r>
      </w:hyperlink>
      <w:r w:rsidRPr="00237C6D">
        <w:rPr>
          <w:rFonts w:ascii="Times New Roman" w:hAnsi="Times New Roman"/>
          <w:snapToGrid w:val="0"/>
        </w:rPr>
        <w:t xml:space="preserve"> НК РФ, а также объектов, предусмотренных </w:t>
      </w:r>
      <w:hyperlink r:id="rId13" w:history="1">
        <w:proofErr w:type="spellStart"/>
        <w:r w:rsidRPr="00237C6D">
          <w:rPr>
            <w:rFonts w:ascii="Times New Roman" w:hAnsi="Times New Roman"/>
            <w:snapToGrid w:val="0"/>
          </w:rPr>
          <w:t>абз</w:t>
        </w:r>
        <w:proofErr w:type="spellEnd"/>
        <w:r w:rsidRPr="00237C6D">
          <w:rPr>
            <w:rFonts w:ascii="Times New Roman" w:hAnsi="Times New Roman"/>
            <w:snapToGrid w:val="0"/>
          </w:rPr>
          <w:t>. 2 п. 10 ст. 378.2</w:t>
        </w:r>
      </w:hyperlink>
      <w:r w:rsidRPr="00237C6D">
        <w:rPr>
          <w:rFonts w:ascii="Times New Roman" w:hAnsi="Times New Roman"/>
          <w:snapToGrid w:val="0"/>
        </w:rPr>
        <w:t xml:space="preserve"> НК РФ); </w:t>
      </w:r>
    </w:p>
    <w:p w14:paraId="2AF623D4"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0.6 в</w:t>
      </w:r>
      <w:r w:rsidRPr="00237C6D">
        <w:rPr>
          <w:rFonts w:ascii="Times New Roman" w:hAnsi="Times New Roman"/>
        </w:rPr>
        <w:t xml:space="preserve"> отношении объекта налогообложения, образованного в 2022 году</w:t>
      </w:r>
      <w:r w:rsidRPr="00237C6D">
        <w:rPr>
          <w:rFonts w:ascii="Times New Roman" w:hAnsi="Times New Roman"/>
          <w:snapToGrid w:val="0"/>
        </w:rPr>
        <w:t xml:space="preserve">; </w:t>
      </w:r>
    </w:p>
    <w:p w14:paraId="3FC9465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lastRenderedPageBreak/>
        <w:t>- применены изменения в системе налоговых ставок и льгот в соответствии с нормативными правовыми актами муниципальных образований (городов федерального значения) по месту нахождения объектов налогообложения.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14" w:history="1">
        <w:r w:rsidRPr="00237C6D">
          <w:rPr>
            <w:rFonts w:ascii="Times New Roman" w:hAnsi="Times New Roman"/>
            <w:snapToGrid w:val="0"/>
            <w:color w:val="0000FF"/>
            <w:u w:val="single"/>
          </w:rPr>
          <w:t>https://www.nalog.ru/rn24/service/tax/</w:t>
        </w:r>
      </w:hyperlink>
      <w:r w:rsidRPr="00237C6D">
        <w:rPr>
          <w:rFonts w:ascii="Times New Roman" w:hAnsi="Times New Roman"/>
          <w:snapToGrid w:val="0"/>
        </w:rPr>
        <w:t>).</w:t>
      </w:r>
    </w:p>
    <w:p w14:paraId="279C7F01"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Поскольку расчет налогов на имущество проводится исходя из налоговых ставок, льгот и налоговой базы, определяемой на региональном и муниципальном уровне, причины изменения величины налогов в конкретной ситуации можно уточнить в налоговой инспекции или обратившись в контакт-центр ФНС России (тел. 8 800 – 222-22-22).</w:t>
      </w:r>
    </w:p>
    <w:p w14:paraId="39C10575" w14:textId="77777777" w:rsidR="009A7FEA" w:rsidRPr="00237C6D" w:rsidRDefault="009A7FEA" w:rsidP="009A7FEA">
      <w:pPr>
        <w:pStyle w:val="a4"/>
        <w:numPr>
          <w:ilvl w:val="0"/>
          <w:numId w:val="9"/>
        </w:numPr>
        <w:autoSpaceDE w:val="0"/>
        <w:autoSpaceDN w:val="0"/>
        <w:adjustRightInd w:val="0"/>
        <w:jc w:val="center"/>
        <w:rPr>
          <w:b/>
          <w:snapToGrid w:val="0"/>
        </w:rPr>
      </w:pPr>
      <w:r w:rsidRPr="00237C6D">
        <w:rPr>
          <w:b/>
          <w:snapToGrid w:val="0"/>
        </w:rPr>
        <w:t>Почему в 2023 году изменились суммы налогов на имущество?</w:t>
      </w:r>
    </w:p>
    <w:p w14:paraId="3CFB26E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Поскольку расчет налогов проводится исходя из налоговых ставок, льгот и налоговой базы, определяемой на региональном и муниципальном уровне, причины изменения величины налогов в конкретной ситуации можно уточнить в налоговой инспекции или обратившись в контакт-центр ФНС России (тел. 8 800 – 222-22-22). Существуют и общие основания для изменения налоговой нагрузки. </w:t>
      </w:r>
    </w:p>
    <w:p w14:paraId="0A105E1D"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Транспортный налог. </w:t>
      </w:r>
    </w:p>
    <w:p w14:paraId="30F72B1E"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Рост налога может обуславливаться следующими причинами: </w:t>
      </w:r>
    </w:p>
    <w:p w14:paraId="153DFAAA"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1) применение повышающих коэффициентов при расчете налога за легковые автомашины средней стоимостью от 10 млн. руб. согласно размещённому на сайте Минпромторга России Перечню легковых автомобилей средней стоимостью от 10 миллионов рублей для налогового периода 2022 года; </w:t>
      </w:r>
    </w:p>
    <w:p w14:paraId="05C5FA4B"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2) наличие иных оснований (например, в результате перерасчета налога, утраты права на применение льготы, поступления уточненных сведений от регистрирующих органов и т.п.). </w:t>
      </w:r>
    </w:p>
    <w:p w14:paraId="171FBB02"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Земельный налог. </w:t>
      </w:r>
    </w:p>
    <w:p w14:paraId="3755F23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Рост налога может обуславливаться следующими причинами: </w:t>
      </w:r>
    </w:p>
    <w:p w14:paraId="77396A6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1) изменение налоговых ставок и (или) отмена льгот, полномочия по установлению которых относятся к компетенции представительных органов муниципальных образований.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15" w:history="1">
        <w:r w:rsidRPr="00237C6D">
          <w:rPr>
            <w:rFonts w:ascii="Times New Roman" w:hAnsi="Times New Roman"/>
            <w:snapToGrid w:val="0"/>
            <w:color w:val="0000FF"/>
            <w:u w:val="single"/>
          </w:rPr>
          <w:t>https://www.nalog.ru/rn24/service/tax/</w:t>
        </w:r>
      </w:hyperlink>
      <w:r w:rsidRPr="00237C6D">
        <w:rPr>
          <w:rFonts w:ascii="Times New Roman" w:hAnsi="Times New Roman"/>
          <w:snapToGrid w:val="0"/>
        </w:rPr>
        <w:t>);</w:t>
      </w:r>
    </w:p>
    <w:p w14:paraId="70B34C5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2) изменение кадастровой стоимости земельного участка, например, в связи со вступлением в силу новых результатов кадастровой оценки, или переводом земельного участка из одной категории земель в другую, изменением вида разрешенного использования, уточнения площади. Информацию о кадастровой стоимости можно получить на сайте Росреестра или в МФЦ;</w:t>
      </w:r>
    </w:p>
    <w:p w14:paraId="29840FCE"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3) наличие иных оснований (например, в результате перерасчета налога, утраты права на применение льготы, поступления уточненных сведений от регистрирующих органов и т.п.). </w:t>
      </w:r>
    </w:p>
    <w:p w14:paraId="4A5F0ADB"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Налог на имущество физлиц. </w:t>
      </w:r>
    </w:p>
    <w:p w14:paraId="3B30562A"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Рост налога может обуславливаться следующими причинами: </w:t>
      </w:r>
    </w:p>
    <w:p w14:paraId="4866649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1) изменение кадастровой стоимости объекта недвижимости, например, в связи со вступлением в силу новых результатов кадастровой оценки, или изменением вида разрешенного использования, назначения объекта. Информацию о кадастровой стоимости можно получить на сайте Росреестра или в МФЦ; </w:t>
      </w:r>
    </w:p>
    <w:p w14:paraId="1B2E052C"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2) изменение налоговых ставок или отмена льгот, полномочия по установлению которых относятся к компетенции представительных органов муниципальных образований (городов федерального значения).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16" w:history="1">
        <w:r w:rsidRPr="00237C6D">
          <w:rPr>
            <w:rFonts w:ascii="Times New Roman" w:hAnsi="Times New Roman"/>
            <w:snapToGrid w:val="0"/>
            <w:color w:val="0000FF"/>
            <w:u w:val="single"/>
          </w:rPr>
          <w:t>https://www.nalog.ru/rn24/service/tax/</w:t>
        </w:r>
      </w:hyperlink>
      <w:r w:rsidRPr="00237C6D">
        <w:rPr>
          <w:rFonts w:ascii="Times New Roman" w:hAnsi="Times New Roman"/>
          <w:snapToGrid w:val="0"/>
        </w:rPr>
        <w:t>).</w:t>
      </w:r>
    </w:p>
    <w:p w14:paraId="4F891651"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p>
    <w:p w14:paraId="5929F724" w14:textId="77777777" w:rsidR="009A7FEA" w:rsidRPr="00237C6D" w:rsidRDefault="009A7FEA" w:rsidP="009A7FEA">
      <w:pPr>
        <w:pStyle w:val="a4"/>
        <w:numPr>
          <w:ilvl w:val="0"/>
          <w:numId w:val="9"/>
        </w:numPr>
        <w:autoSpaceDE w:val="0"/>
        <w:autoSpaceDN w:val="0"/>
        <w:adjustRightInd w:val="0"/>
        <w:jc w:val="center"/>
        <w:rPr>
          <w:b/>
          <w:snapToGrid w:val="0"/>
        </w:rPr>
      </w:pPr>
      <w:r w:rsidRPr="00237C6D">
        <w:rPr>
          <w:b/>
          <w:snapToGrid w:val="0"/>
        </w:rPr>
        <w:t>Как проверить налоговые ставки и льготы, указанные в налоговом уведомлении?</w:t>
      </w:r>
    </w:p>
    <w:p w14:paraId="39FB187D"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Налоговые ставки и льготы (включая налоговые вычеты из налоговой базы) устанавливаются нормативными правовыми актами различного уровня: </w:t>
      </w:r>
    </w:p>
    <w:p w14:paraId="70E74946"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 по транспортному налогу: главой 28 НК РФ и законами субъектов Российской Федерации по месту нахождения транспортного средства; </w:t>
      </w:r>
    </w:p>
    <w:p w14:paraId="73F308C6"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 по земельному налогу и налогу на имущество физических лиц: главами 31, 32 НК РФ и нормативными правовыми актами представительных органов муниципальных образований (законами городов федерального значения) по месту нахождения объектов недвижимости.   </w:t>
      </w:r>
    </w:p>
    <w:p w14:paraId="4DA487FE"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С информацией о налоговых ставках, налоговых льготах и налоговых вычетах (по всем видам налогов во всех муниципальных образованиях) можно ознакомиться в рубрике «Справочная информация о ставках и льготах по имущественным налогам» (</w:t>
      </w:r>
      <w:hyperlink r:id="rId17" w:history="1">
        <w:r w:rsidRPr="00237C6D">
          <w:rPr>
            <w:rFonts w:ascii="Times New Roman" w:hAnsi="Times New Roman"/>
            <w:snapToGrid w:val="0"/>
            <w:color w:val="0000FF"/>
            <w:u w:val="single"/>
          </w:rPr>
          <w:t>https://www.nalog.ru/rn24/service/tax/</w:t>
        </w:r>
      </w:hyperlink>
      <w:r w:rsidRPr="00237C6D">
        <w:rPr>
          <w:rFonts w:ascii="Times New Roman" w:hAnsi="Times New Roman"/>
          <w:snapToGrid w:val="0"/>
        </w:rPr>
        <w:t>), либо обратившись в налоговые инспекции или в контакт-центр ФНС России (тел. 8 800 – 222-22-22).</w:t>
      </w:r>
    </w:p>
    <w:p w14:paraId="3C02030D"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p>
    <w:p w14:paraId="343BD327" w14:textId="77777777" w:rsidR="009A7FEA" w:rsidRPr="00237C6D" w:rsidRDefault="009A7FEA" w:rsidP="009A7FEA">
      <w:pPr>
        <w:pStyle w:val="a4"/>
        <w:numPr>
          <w:ilvl w:val="0"/>
          <w:numId w:val="9"/>
        </w:numPr>
        <w:autoSpaceDE w:val="0"/>
        <w:autoSpaceDN w:val="0"/>
        <w:adjustRightInd w:val="0"/>
        <w:jc w:val="center"/>
        <w:rPr>
          <w:b/>
          <w:snapToGrid w:val="0"/>
        </w:rPr>
      </w:pPr>
      <w:r w:rsidRPr="00237C6D">
        <w:rPr>
          <w:b/>
          <w:snapToGrid w:val="0"/>
        </w:rPr>
        <w:t>Как воспользоваться льготой, неучтенной в налоговом уведомлении?</w:t>
      </w:r>
    </w:p>
    <w:p w14:paraId="7620594E"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b/>
          <w:snapToGrid w:val="0"/>
        </w:rPr>
        <w:t>Шаг 1.</w:t>
      </w:r>
      <w:r w:rsidRPr="00237C6D">
        <w:rPr>
          <w:rFonts w:ascii="Times New Roman" w:hAnsi="Times New Roman"/>
          <w:snapToGrid w:val="0"/>
        </w:rPr>
        <w:t xml:space="preserve"> Проверить, учтена ли льгота в налоговом уведомлении. Для этого изучить содержание граф «Размер налоговых льгот», «Налоговый вычет» в налоговом уведомлении.</w:t>
      </w:r>
    </w:p>
    <w:p w14:paraId="520EF2E1"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b/>
          <w:snapToGrid w:val="0"/>
        </w:rPr>
        <w:t>Шаг 2.</w:t>
      </w:r>
      <w:r w:rsidRPr="00237C6D">
        <w:rPr>
          <w:rFonts w:ascii="Times New Roman" w:hAnsi="Times New Roman"/>
          <w:snapToGrid w:val="0"/>
        </w:rPr>
        <w:t xml:space="preserve"> Если в налоговом уведомлении льготы не применены, необходимо выяснить относится ли налогоплательщик к категориям лиц, имеющим право на льготы по объектам в налоговом уведомлении. </w:t>
      </w:r>
    </w:p>
    <w:p w14:paraId="22889129"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Транспортный налог </w:t>
      </w:r>
    </w:p>
    <w:p w14:paraId="6C358930"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lastRenderedPageBreak/>
        <w:t>Освобождение от уплаты налога может быть предусмотрено законами субъектов Российской Федерации для определенных льготных категорий налогоплательщиков (инвалиды, пенсионеры, ветераны, многодетные, мобилизованные, контрактники, добровольцы и т.п.).</w:t>
      </w:r>
    </w:p>
    <w:p w14:paraId="5CDCF896"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С информацией о налоговых льготах можно ознакомиться в рубрике «Справочная информация о ставках и льготах по имущественным налогам» (</w:t>
      </w:r>
      <w:hyperlink r:id="rId18" w:history="1">
        <w:r w:rsidRPr="00237C6D">
          <w:rPr>
            <w:rFonts w:ascii="Times New Roman" w:hAnsi="Times New Roman"/>
            <w:snapToGrid w:val="0"/>
            <w:color w:val="0000FF"/>
            <w:u w:val="single"/>
          </w:rPr>
          <w:t>https://www.nalog.ru/rn24/service/tax/</w:t>
        </w:r>
      </w:hyperlink>
      <w:r w:rsidRPr="00237C6D">
        <w:rPr>
          <w:rFonts w:ascii="Times New Roman" w:hAnsi="Times New Roman"/>
          <w:snapToGrid w:val="0"/>
        </w:rPr>
        <w:t xml:space="preserve">), либо обратившись в налоговые инспекции или в контакт-центр ФНС России (тел. 8 800 – 222-22-22). </w:t>
      </w:r>
    </w:p>
    <w:p w14:paraId="24397FF7"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Земельный налог </w:t>
      </w:r>
    </w:p>
    <w:p w14:paraId="4CEEE8AB"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Действует федеральная льгота, которая уменьшает налоговую базу на кадастровую стоимость 600 квадратных метров одного земельного участка. Льготой могут воспользоваться владельцы земельных участков, относящиеся к следующим категориям: пенсионеры; </w:t>
      </w:r>
      <w:proofErr w:type="spellStart"/>
      <w:r w:rsidRPr="00237C6D">
        <w:rPr>
          <w:rFonts w:ascii="Times New Roman" w:hAnsi="Times New Roman"/>
          <w:snapToGrid w:val="0"/>
        </w:rPr>
        <w:t>предпенсионеры</w:t>
      </w:r>
      <w:proofErr w:type="spellEnd"/>
      <w:r w:rsidRPr="00237C6D">
        <w:rPr>
          <w:rFonts w:ascii="Times New Roman" w:hAnsi="Times New Roman"/>
          <w:snapToGrid w:val="0"/>
        </w:rPr>
        <w:t xml:space="preserve">; </w:t>
      </w:r>
      <w:r w:rsidRPr="00237C6D">
        <w:rPr>
          <w:rFonts w:ascii="Times New Roman" w:eastAsia="Calibri" w:hAnsi="Times New Roman"/>
          <w:snapToGrid w:val="0"/>
        </w:rPr>
        <w:t>инвалиды I и II групп; инвалиды с детства; ветераны Великой Отечественной войны и боевых действий; многодетные; другие категории граждан, указанные в п. 5</w:t>
      </w:r>
      <w:r w:rsidRPr="00237C6D">
        <w:rPr>
          <w:rFonts w:ascii="Times New Roman" w:hAnsi="Times New Roman"/>
          <w:snapToGrid w:val="0"/>
        </w:rPr>
        <w:t xml:space="preserve"> ст. 391 НК РФ. </w:t>
      </w:r>
    </w:p>
    <w:p w14:paraId="0460BBF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Дополнительные льготы могут быть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 месту нахождения земельных участков. </w:t>
      </w:r>
    </w:p>
    <w:p w14:paraId="0E17D66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С информацией о налоговых льготах можно ознакомиться в рубрике «Справочная информация о ставках и льготах по имущественным налогам» (</w:t>
      </w:r>
      <w:hyperlink r:id="rId19" w:history="1">
        <w:r w:rsidRPr="00237C6D">
          <w:rPr>
            <w:rFonts w:ascii="Times New Roman" w:hAnsi="Times New Roman"/>
            <w:snapToGrid w:val="0"/>
            <w:color w:val="0000FF"/>
            <w:u w:val="single"/>
          </w:rPr>
          <w:t>https://www.nalog.ru/rn24/service/tax/</w:t>
        </w:r>
      </w:hyperlink>
      <w:r w:rsidRPr="00237C6D">
        <w:rPr>
          <w:rFonts w:ascii="Times New Roman" w:hAnsi="Times New Roman"/>
          <w:snapToGrid w:val="0"/>
        </w:rPr>
        <w:t>), либо обратившись в налоговые инспекции или в контакт-центр ФНС России (тел. 8 800 – 222-22-22).</w:t>
      </w:r>
    </w:p>
    <w:p w14:paraId="43885DC5"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Налог на имущество физлиц </w:t>
      </w:r>
    </w:p>
    <w:p w14:paraId="6182252F"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Льготы для 16-категорий налогоплательщиков (пенсионеры, </w:t>
      </w:r>
      <w:proofErr w:type="spellStart"/>
      <w:r w:rsidRPr="00237C6D">
        <w:rPr>
          <w:rFonts w:ascii="Times New Roman" w:hAnsi="Times New Roman"/>
          <w:snapToGrid w:val="0"/>
        </w:rPr>
        <w:t>предпенсионеры</w:t>
      </w:r>
      <w:proofErr w:type="spellEnd"/>
      <w:r w:rsidRPr="00237C6D">
        <w:rPr>
          <w:rFonts w:ascii="Times New Roman" w:hAnsi="Times New Roman"/>
          <w:snapToGrid w:val="0"/>
        </w:rPr>
        <w:t xml:space="preserve">, инвалиды, ветераны, военнослужащие, владельцы </w:t>
      </w:r>
      <w:proofErr w:type="spellStart"/>
      <w:r w:rsidRPr="00237C6D">
        <w:rPr>
          <w:rFonts w:ascii="Times New Roman" w:hAnsi="Times New Roman"/>
          <w:snapToGrid w:val="0"/>
        </w:rPr>
        <w:t>хозстроений</w:t>
      </w:r>
      <w:proofErr w:type="spellEnd"/>
      <w:r w:rsidRPr="00237C6D">
        <w:rPr>
          <w:rFonts w:ascii="Times New Roman" w:hAnsi="Times New Roman"/>
          <w:snapToGrid w:val="0"/>
        </w:rPr>
        <w:t xml:space="preserve"> до 50 </w:t>
      </w:r>
      <w:proofErr w:type="spellStart"/>
      <w:proofErr w:type="gramStart"/>
      <w:r w:rsidRPr="00237C6D">
        <w:rPr>
          <w:rFonts w:ascii="Times New Roman" w:hAnsi="Times New Roman"/>
          <w:snapToGrid w:val="0"/>
        </w:rPr>
        <w:t>кв.м</w:t>
      </w:r>
      <w:proofErr w:type="spellEnd"/>
      <w:proofErr w:type="gramEnd"/>
      <w:r w:rsidRPr="00237C6D">
        <w:rPr>
          <w:rFonts w:ascii="Times New Roman" w:hAnsi="Times New Roman"/>
          <w:snapToGrid w:val="0"/>
        </w:rPr>
        <w:t xml:space="preserve"> и т.п.) предусмотрены ст. 407 НК РФ. Льгота предоставляется в размере подлежащей уплате суммы налога в отношении объекта, не используемого в предпринимательской деятельности. Льгота предоставляется по выбору налогоплательщика в отношении одного объекта каждого вида: 1) квартира или комната; 2) жилой дом; 3) помещение или сооружение, указанные в </w:t>
      </w:r>
      <w:hyperlink r:id="rId20" w:history="1">
        <w:r w:rsidRPr="00237C6D">
          <w:rPr>
            <w:rFonts w:ascii="Times New Roman" w:hAnsi="Times New Roman"/>
            <w:snapToGrid w:val="0"/>
          </w:rPr>
          <w:t>подпункте 14 пункта 1</w:t>
        </w:r>
      </w:hyperlink>
      <w:r w:rsidRPr="00237C6D">
        <w:rPr>
          <w:rFonts w:ascii="Times New Roman" w:hAnsi="Times New Roman"/>
          <w:snapToGrid w:val="0"/>
        </w:rPr>
        <w:t xml:space="preserve"> статьи 407 НК РФ; 4) хозяйственное строение или сооружение, указанные в </w:t>
      </w:r>
      <w:hyperlink r:id="rId21" w:history="1">
        <w:r w:rsidRPr="00237C6D">
          <w:rPr>
            <w:rFonts w:ascii="Times New Roman" w:hAnsi="Times New Roman"/>
            <w:snapToGrid w:val="0"/>
          </w:rPr>
          <w:t>подпункте 15 пункта 1</w:t>
        </w:r>
      </w:hyperlink>
      <w:r w:rsidRPr="00237C6D">
        <w:rPr>
          <w:rFonts w:ascii="Times New Roman" w:hAnsi="Times New Roman"/>
          <w:snapToGrid w:val="0"/>
        </w:rPr>
        <w:t xml:space="preserve"> статьи 407 НК РФ; 5) гараж или </w:t>
      </w:r>
      <w:proofErr w:type="spellStart"/>
      <w:r w:rsidRPr="00237C6D">
        <w:rPr>
          <w:rFonts w:ascii="Times New Roman" w:hAnsi="Times New Roman"/>
          <w:snapToGrid w:val="0"/>
        </w:rPr>
        <w:t>машино</w:t>
      </w:r>
      <w:proofErr w:type="spellEnd"/>
      <w:r w:rsidRPr="00237C6D">
        <w:rPr>
          <w:rFonts w:ascii="Times New Roman" w:hAnsi="Times New Roman"/>
          <w:snapToGrid w:val="0"/>
        </w:rPr>
        <w:t>-место.</w:t>
      </w:r>
    </w:p>
    <w:p w14:paraId="58D9550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Дополнительные льготы могут быть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 месту нахождения налогооблагаемого имущества. </w:t>
      </w:r>
    </w:p>
    <w:p w14:paraId="249F453C"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С информацией о налоговых льготах можно ознакомиться в рубрике «Справочная информация о ставках и льготах по имущественным налогам» (</w:t>
      </w:r>
      <w:hyperlink r:id="rId22" w:history="1">
        <w:r w:rsidRPr="00237C6D">
          <w:rPr>
            <w:rFonts w:ascii="Times New Roman" w:hAnsi="Times New Roman"/>
            <w:snapToGrid w:val="0"/>
            <w:color w:val="0000FF"/>
            <w:u w:val="single"/>
          </w:rPr>
          <w:t>https://www.nalog.ru/rn24/service/tax/</w:t>
        </w:r>
      </w:hyperlink>
      <w:r w:rsidRPr="00237C6D">
        <w:rPr>
          <w:rFonts w:ascii="Times New Roman" w:hAnsi="Times New Roman"/>
          <w:snapToGrid w:val="0"/>
        </w:rPr>
        <w:t>), либо обратившись в налоговые инспекции или в контакт-центр ФНС России (тел. 8 800 – 222-22-22).</w:t>
      </w:r>
    </w:p>
    <w:p w14:paraId="0D2FCCEA"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b/>
          <w:snapToGrid w:val="0"/>
        </w:rPr>
        <w:t>Шаг 3.</w:t>
      </w:r>
      <w:r w:rsidRPr="00237C6D">
        <w:rPr>
          <w:rFonts w:ascii="Times New Roman" w:hAnsi="Times New Roman"/>
          <w:snapToGrid w:val="0"/>
        </w:rPr>
        <w:t xml:space="preserve"> Убедившись, что налогоплательщик относится к категориям лиц, имеющим право на налоговую льготу, но налоговая льгота не учтена в налоговом уведомлении, рекомендуется подать заявление по установленной форме (приказ ФНС России от 14.11.2017 № ММВ-7-21/897@) о предоставлении льготы по транспортному налогу, земельному налогу, налогу на имущество физических лиц.</w:t>
      </w:r>
    </w:p>
    <w:p w14:paraId="7DD4F6BC"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Если ранее заявление о предоставлении налоговой льготы направлялось в налоговый орган и в нём не указывалось на то, что льгота будет использована в ограниченный период, заново представлять заявление не требуется. </w:t>
      </w:r>
    </w:p>
    <w:p w14:paraId="6E0A804E"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Подать заявление о предоставлении налоговой льготы в налоговый орган можно любым удобным способом: через личный кабинет налогоплательщика; почтовым сообщением; путем личного обращения в любую налоговую инспекцию; через уполномоченный МФЦ. </w:t>
      </w:r>
    </w:p>
    <w:p w14:paraId="23E933D6" w14:textId="77777777" w:rsidR="009A7FEA" w:rsidRPr="00237C6D" w:rsidRDefault="009A7FEA" w:rsidP="009A7FEA">
      <w:pPr>
        <w:pStyle w:val="a4"/>
        <w:numPr>
          <w:ilvl w:val="0"/>
          <w:numId w:val="9"/>
        </w:numPr>
        <w:autoSpaceDE w:val="0"/>
        <w:autoSpaceDN w:val="0"/>
        <w:adjustRightInd w:val="0"/>
        <w:jc w:val="center"/>
        <w:rPr>
          <w:b/>
          <w:snapToGrid w:val="0"/>
        </w:rPr>
      </w:pPr>
      <w:r w:rsidRPr="00237C6D">
        <w:rPr>
          <w:b/>
          <w:snapToGrid w:val="0"/>
        </w:rPr>
        <w:t>Что делать, если в налоговом уведомлении некорректная информация?</w:t>
      </w:r>
    </w:p>
    <w:p w14:paraId="44766A30"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Сведения о налогооблагаемом имуществе и его владельце (включая характеристики имущества, налоговую базу, правообладателя, период владения) в налоговые органы представляют органы МВД России, осуществляющие регистрацию (миграционный учет) физических лиц по месту жительства (месту пребывания), органы ЗАГС, органы Росреестра, осуществляющие кадастровый учет и государственную регистрацию прав на недвижимое имущество, </w:t>
      </w:r>
      <w:hyperlink r:id="rId23" w:history="1">
        <w:r w:rsidRPr="00237C6D">
          <w:rPr>
            <w:rFonts w:ascii="Times New Roman" w:hAnsi="Times New Roman"/>
            <w:snapToGrid w:val="0"/>
          </w:rPr>
          <w:t>органы</w:t>
        </w:r>
      </w:hyperlink>
      <w:r w:rsidRPr="00237C6D">
        <w:rPr>
          <w:rFonts w:ascii="Times New Roman" w:hAnsi="Times New Roman"/>
          <w:snapToGrid w:val="0"/>
        </w:rPr>
        <w:t xml:space="preserve"> МВД России, МЧС России, Росавиации, Росморречфлота, органы гостехнадзора, осуществляющие регистрацию транспортных средств, органы опеки и попечительства, органы (учреждения), уполномоченные совершать нотариальные действия, и нотариусы, органы МВД России, осуществляющие выдачу и замену документов, удостоверяющих личность гражданина Российской Федерации на территории Российской Федерации.</w:t>
      </w:r>
    </w:p>
    <w:p w14:paraId="0DD49E4A"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Ответственность за достоверность, полноту и актуальность указанных сведений, используемых в целях налогообложения имущества, несут вышеперечисленные регистрирующие органы. Указанные органы представляют информацию в налоговую службу на основании имеющихся в их информационных ресурсах (реестрах, кадастрах, регистрах и т.п.) сведений.</w:t>
      </w:r>
    </w:p>
    <w:p w14:paraId="30C9311C"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Если, по мнению налогоплательщика, в налоговом уведомлении имеется неактуальная (некорректная) информация об объекте имущества или его владельце (в т.ч. о периоде владения объектом, налоговой базе, адресе), то для её проверки и актуализации необходимо обратиться в налоговые органы любым удобным способом: </w:t>
      </w:r>
    </w:p>
    <w:p w14:paraId="316DC9CD"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1) для пользователей «Личного кабинета налогоплательщика» - через личный кабинет налогоплательщика;</w:t>
      </w:r>
    </w:p>
    <w:p w14:paraId="5BE3940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2) для иных лиц: посредством личного обращения в любой налоговый орган либо путём направления почтового сообщения, или с использованием интернет-сервиса ФНС России «Обратиться в ФНС России». </w:t>
      </w:r>
    </w:p>
    <w:p w14:paraId="44B22F6D"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lastRenderedPageBreak/>
        <w:t xml:space="preserve">По общему правилу, налоговому органу требуется проведение проверки на предмет подтверждения наличия/отсутствия установленных законодательством оснований для перерасчета налогов и изменения налогового уведомления (направление запроса в регистрирующие органы, проверка информации о наличии налоговой льготы, определение даты начала применения актуальной налоговой базы и т.п.), обработка полученных сведений и внесение необходимых изменений в информационные ресурсы (базы данных, карточки расчетов с бюджетом и т.п.). </w:t>
      </w:r>
    </w:p>
    <w:p w14:paraId="02D23780"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При наличии оснований для перерасчета налога и формирования нового налогового уведомления налоговый орган не позднее 30 дней (в исключительных случаях указанный срок может быть продлен не более чем на 30 дней): пересмотрит ранее начисленную сумму налога, сформирует (при наличии оснований) новое налоговое уведомление с указанием нового срока уплаты налога и направит ответ на обращение налогоплательщика (разместит его в личном кабинете налогоплательщика). </w:t>
      </w:r>
    </w:p>
    <w:p w14:paraId="55A7E73D"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Дополнительную информацию можно получить по телефону налоговой инспекции или контакт-центра ФНС России: 8 800-222-22-22.</w:t>
      </w:r>
    </w:p>
    <w:p w14:paraId="255F02C7" w14:textId="77777777" w:rsidR="009A7FEA" w:rsidRPr="00237C6D" w:rsidRDefault="009A7FEA" w:rsidP="009A7FEA">
      <w:pPr>
        <w:pStyle w:val="a4"/>
        <w:numPr>
          <w:ilvl w:val="0"/>
          <w:numId w:val="9"/>
        </w:numPr>
        <w:autoSpaceDE w:val="0"/>
        <w:autoSpaceDN w:val="0"/>
        <w:adjustRightInd w:val="0"/>
        <w:jc w:val="center"/>
        <w:rPr>
          <w:b/>
          <w:snapToGrid w:val="0"/>
        </w:rPr>
      </w:pPr>
      <w:r w:rsidRPr="00237C6D">
        <w:rPr>
          <w:b/>
          <w:snapToGrid w:val="0"/>
        </w:rPr>
        <w:t>Что делать, если налоговое уведомление не получено?</w:t>
      </w:r>
    </w:p>
    <w:p w14:paraId="48FA6130"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Налоговые уведомления владельцам налогооблагаемых объектов недвижимости и транспортных средств направляются налоговыми органами (размещаются в личном кабинете налогоплательщика) не позднее 30 дней до наступления срока уплаты налогов: не позднее 1 декабря года, следующего за истекшим налоговым периодом, за который уплачиваются налоги.</w:t>
      </w:r>
    </w:p>
    <w:p w14:paraId="486F408F"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При этом налоговые уведомления не направляются по почте на бумажном носителе в следующих случаях: </w:t>
      </w:r>
    </w:p>
    <w:p w14:paraId="6F0C8AC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1) наличие налоговой льготы, налогового вычета, иных установленных законодательством оснований, полностью освобождающих владельца объекта налогообложения от уплаты налога; </w:t>
      </w:r>
    </w:p>
    <w:p w14:paraId="4F351CE2"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2) если общая сумма налогов, отражаемых в налоговом уведомлении, составляет менее 100 рублей,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w:t>
      </w:r>
    </w:p>
    <w:p w14:paraId="43A1D840"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3) налогоплательщик является пользователем интернет-сервиса ФНС России – личный кабинет налогоплательщика и при этом не направил в налоговый орган уведомление о необходимости получения налоговых документов на бумажном носителе;</w:t>
      </w:r>
    </w:p>
    <w:p w14:paraId="32F1FA66"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rPr>
      </w:pPr>
      <w:r w:rsidRPr="00237C6D">
        <w:rPr>
          <w:rFonts w:ascii="Times New Roman" w:hAnsi="Times New Roman"/>
          <w:snapToGrid w:val="0"/>
        </w:rPr>
        <w:t xml:space="preserve">4) налогоплательщик направил в налоговый орган </w:t>
      </w:r>
      <w:r w:rsidRPr="00237C6D">
        <w:rPr>
          <w:rFonts w:ascii="Times New Roman" w:hAnsi="Times New Roman"/>
        </w:rPr>
        <w:t>уведомление о необходимости получения документов от налоговых органов в электронной форме через личный кабинет на едином портале государственных и муниципальных услуг (далее – ЕПГУ).</w:t>
      </w:r>
    </w:p>
    <w:p w14:paraId="081FEB2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В иных случаях при неполучении до 1 ноября налогового уведомления за период владения налогооблагаемыми недвижимостью или транспортным средством, налогоплательщику целесообразно обратиться в налоговый орган либо направить информацию через «Личный кабинет налогоплательщика» или с использованием интернет-сервиса ФНС России «Обратиться в ФНС России».</w:t>
      </w:r>
    </w:p>
    <w:p w14:paraId="4B8D17AD"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rPr>
      </w:pPr>
      <w:r w:rsidRPr="00237C6D">
        <w:rPr>
          <w:rFonts w:ascii="Times New Roman" w:hAnsi="Times New Roman"/>
          <w:snapToGrid w:val="0"/>
        </w:rPr>
        <w:t xml:space="preserve">Владельцы недвижимости или транспортных средств, которые никогда не получали налоговые уведомления за истекший налоговый период и не заявляли налоговые льготы в отношении налогооблагаемого имущества, </w:t>
      </w:r>
      <w:hyperlink r:id="rId24" w:history="1">
        <w:r w:rsidRPr="00237C6D">
          <w:rPr>
            <w:rFonts w:ascii="Times New Roman" w:hAnsi="Times New Roman"/>
            <w:snapToGrid w:val="0"/>
          </w:rPr>
          <w:t>обязаны сообщать о наличии у них данных объектов в любой налоговый орган</w:t>
        </w:r>
      </w:hyperlink>
      <w:r w:rsidRPr="00237C6D">
        <w:rPr>
          <w:rFonts w:ascii="Times New Roman" w:hAnsi="Times New Roman"/>
          <w:snapToGrid w:val="0"/>
        </w:rPr>
        <w:t xml:space="preserve"> (форма сообщения утверждена приказом </w:t>
      </w:r>
      <w:r w:rsidRPr="00237C6D">
        <w:rPr>
          <w:rFonts w:ascii="Times New Roman" w:hAnsi="Times New Roman"/>
        </w:rPr>
        <w:t>ФНС России от 23.12.2022 № ЕД-7-21/1250@).</w:t>
      </w:r>
    </w:p>
    <w:p w14:paraId="7ED21FE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rPr>
      </w:pPr>
    </w:p>
    <w:p w14:paraId="5E1E31B6" w14:textId="77777777" w:rsidR="009A7FEA" w:rsidRPr="00237C6D" w:rsidRDefault="009A7FEA" w:rsidP="009A7FEA">
      <w:pPr>
        <w:pStyle w:val="a4"/>
        <w:numPr>
          <w:ilvl w:val="0"/>
          <w:numId w:val="9"/>
        </w:numPr>
        <w:autoSpaceDE w:val="0"/>
        <w:autoSpaceDN w:val="0"/>
        <w:adjustRightInd w:val="0"/>
        <w:jc w:val="center"/>
        <w:rPr>
          <w:b/>
          <w:snapToGrid w:val="0"/>
        </w:rPr>
      </w:pPr>
      <w:r w:rsidRPr="00237C6D">
        <w:rPr>
          <w:b/>
          <w:snapToGrid w:val="0"/>
        </w:rPr>
        <w:t>Как получить налоговое уведомление через ЕПГУ?</w:t>
      </w:r>
    </w:p>
    <w:p w14:paraId="476602D6"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Получение налоговых уведомлений через ЕПГУ возможно при соблюдении двух условий (пункт 1.2 статьи 21 НК РФ): </w:t>
      </w:r>
    </w:p>
    <w:p w14:paraId="2F879EEA"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 налогоплательщик должен быть зарегистрирован в единой системе идентификации и аутентификации на ЕПГУ; </w:t>
      </w:r>
    </w:p>
    <w:p w14:paraId="00E84251"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налогоплательщик направил через ЕПГУ уведомление о необходимости получения документов от налоговых органов в электронной форме через ЕПГУ (форма такого уведомления утверждена п</w:t>
      </w:r>
      <w:r w:rsidRPr="00237C6D">
        <w:rPr>
          <w:rFonts w:ascii="Times New Roman" w:hAnsi="Times New Roman"/>
        </w:rPr>
        <w:t>риказом ФНС России от 12.05.2023 № ЕД-7-21/309@)</w:t>
      </w:r>
      <w:r w:rsidRPr="00237C6D">
        <w:rPr>
          <w:rFonts w:ascii="Times New Roman" w:hAnsi="Times New Roman"/>
          <w:snapToGrid w:val="0"/>
        </w:rPr>
        <w:t xml:space="preserve">. </w:t>
      </w:r>
    </w:p>
    <w:p w14:paraId="6944BF97"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На основании такого уведомления налоговый орган разместит в личном кабинете пользователя ЕПГУ адресованные ему налоговые уведомления после их формирования. </w:t>
      </w:r>
    </w:p>
    <w:p w14:paraId="0D76FD7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Пользователь ЕПГУ сможет оплатить начисления налогов из налогового уведомления онлайн в личном кабинете ЕПГУ. </w:t>
      </w:r>
    </w:p>
    <w:p w14:paraId="28E69BF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p>
    <w:p w14:paraId="31FA357D"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Если в налоговый орган представлено уведомление о необходимости получения документов от налоговых органов через ЕПГУ, будут ли налоговые уведомления приходить по почте на бумаге? </w:t>
      </w:r>
    </w:p>
    <w:p w14:paraId="66E2BF52"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rPr>
      </w:pPr>
      <w:r w:rsidRPr="00237C6D">
        <w:rPr>
          <w:rFonts w:ascii="Times New Roman" w:hAnsi="Times New Roman"/>
          <w:snapToGrid w:val="0"/>
        </w:rPr>
        <w:t>В этом случае налоговые уведомления не будут дублироваться заказными письмами по почте кроме случая, предусмотренного пунктом 2 статьи 11.2 НК РФ (д</w:t>
      </w:r>
      <w:r w:rsidRPr="00237C6D">
        <w:rPr>
          <w:rFonts w:ascii="Times New Roman" w:hAnsi="Times New Roman"/>
        </w:rPr>
        <w:t xml:space="preserve">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налогоплательщики-физические лица, получившие доступ к личному кабинету налогоплательщика, направляют в любой налоговый орган по своему выбору </w:t>
      </w:r>
      <w:hyperlink r:id="rId25" w:history="1">
        <w:r w:rsidRPr="00237C6D">
          <w:rPr>
            <w:rFonts w:ascii="Times New Roman" w:hAnsi="Times New Roman"/>
          </w:rPr>
          <w:t>уведомление</w:t>
        </w:r>
      </w:hyperlink>
      <w:r w:rsidRPr="00237C6D">
        <w:rPr>
          <w:rFonts w:ascii="Times New Roman" w:hAnsi="Times New Roman"/>
        </w:rPr>
        <w:t xml:space="preserve"> о необходимости получения документов на бумажном носителе). </w:t>
      </w:r>
    </w:p>
    <w:p w14:paraId="23D28E7F"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rPr>
      </w:pPr>
    </w:p>
    <w:p w14:paraId="5FB17294"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Какими документами регламентируется возможность получения налоговых уведомлений через ЕПГУ? </w:t>
      </w:r>
    </w:p>
    <w:p w14:paraId="35858CCE"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lastRenderedPageBreak/>
        <w:t>К таким документам относятся:</w:t>
      </w:r>
    </w:p>
    <w:p w14:paraId="5F778A09"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Федеральный закон от 14.04.2023 № 125-ФЗ «О внесении изменений в часть первую Налогового кодекса Российской Федерации»; </w:t>
      </w:r>
    </w:p>
    <w:p w14:paraId="07F754E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rPr>
        <w:t xml:space="preserve">приказы ФНС России от 12.05.2023 № ЕД-7-21/309@ «Об утверждении формы уведомления о необходимости получения документов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представления таких уведомлений в электронной форме» и от </w:t>
      </w:r>
      <w:r w:rsidRPr="00237C6D">
        <w:rPr>
          <w:rFonts w:ascii="Times New Roman" w:hAnsi="Times New Roman"/>
          <w:snapToGrid w:val="0"/>
        </w:rPr>
        <w:t xml:space="preserve">14.06.2023 № ЕА-7-6/396@ «Об утверждении Порядка направления документов (сведений), представляемых налогоплательщиком-физическим лицом в налоговый орган в электронной форме через личный кабинет на едином портале государственных и муниципальных услуг, и документов, используемых налоговым органом при реализации своих полномочий в отношениях, регулируемых законодательством о налогах и сборах, направляемых налогоплательщику-физическому лицу в электронной форме через личный кабинет на едином портале государственных и муниципальных услуг». </w:t>
      </w:r>
    </w:p>
    <w:p w14:paraId="3680453C"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p>
    <w:p w14:paraId="71ECCE2F"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Можно ли направить в налоговый орган уведомление о необходимости получения документов от налоговых органов через ЕПГУ или уведомление о прекращении получения документов от налоговых органов через ЕПГУ по почте или представить его на бумаге лично? </w:t>
      </w:r>
    </w:p>
    <w:p w14:paraId="24AED48A"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snapToGrid w:val="0"/>
        </w:rPr>
        <w:t xml:space="preserve">Согласно пункту 1.2 статьи 21 НК РФ, такие документы направляются в налоговые органы только в электронной форме через ЛК ЕПГУ. </w:t>
      </w:r>
    </w:p>
    <w:p w14:paraId="621C8886"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p>
    <w:p w14:paraId="7BAE6713"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b/>
          <w:snapToGrid w:val="0"/>
        </w:rPr>
      </w:pPr>
      <w:r w:rsidRPr="00237C6D">
        <w:rPr>
          <w:rFonts w:ascii="Times New Roman" w:hAnsi="Times New Roman"/>
          <w:b/>
          <w:snapToGrid w:val="0"/>
        </w:rPr>
        <w:t xml:space="preserve">Как прекратить получать налоговые уведомления через ЕПГУ? </w:t>
      </w:r>
    </w:p>
    <w:p w14:paraId="6CB54168" w14:textId="77777777" w:rsidR="009A7FEA" w:rsidRPr="00237C6D" w:rsidRDefault="009A7FEA" w:rsidP="009A7FEA">
      <w:pPr>
        <w:autoSpaceDE w:val="0"/>
        <w:autoSpaceDN w:val="0"/>
        <w:adjustRightInd w:val="0"/>
        <w:spacing w:after="0" w:line="240" w:lineRule="auto"/>
        <w:ind w:firstLine="708"/>
        <w:jc w:val="both"/>
        <w:rPr>
          <w:rFonts w:ascii="Times New Roman" w:hAnsi="Times New Roman"/>
          <w:snapToGrid w:val="0"/>
        </w:rPr>
      </w:pPr>
      <w:r w:rsidRPr="00237C6D">
        <w:rPr>
          <w:rFonts w:ascii="Times New Roman" w:hAnsi="Times New Roman"/>
        </w:rPr>
        <w:t>Для прекращения получения от налоговых органов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ЕПГУ налогоплательщики-физические лица направляют в налоговые органы с использованием ЕПГУ уведомление о прекращении получения документов от налоговых органов через личный кабинет на ЕПГУ (</w:t>
      </w:r>
      <w:r w:rsidRPr="00237C6D">
        <w:rPr>
          <w:rFonts w:ascii="Times New Roman" w:hAnsi="Times New Roman"/>
          <w:snapToGrid w:val="0"/>
        </w:rPr>
        <w:t>форма такого уведомления утверждена п</w:t>
      </w:r>
      <w:r w:rsidRPr="00237C6D">
        <w:rPr>
          <w:rFonts w:ascii="Times New Roman" w:hAnsi="Times New Roman"/>
        </w:rPr>
        <w:t>риказом ФНС России от 12.05.2023 № ЕД-7-21/309@)</w:t>
      </w:r>
      <w:r w:rsidRPr="00237C6D">
        <w:rPr>
          <w:rFonts w:ascii="Times New Roman" w:hAnsi="Times New Roman"/>
          <w:snapToGrid w:val="0"/>
        </w:rPr>
        <w:t>. По истечении трех дней со дня представления такого уведомления в налоговый орган налоговое уведомление будет направляться по почте заказным письмом или через личный кабинет налогоплательщика для тех, кто имеет доступ к такому кабинету.</w:t>
      </w:r>
    </w:p>
    <w:p w14:paraId="09495E69" w14:textId="77777777" w:rsidR="009A7FEA" w:rsidRDefault="009A7FEA" w:rsidP="006937C4">
      <w:pPr>
        <w:pStyle w:val="a3"/>
        <w:rPr>
          <w:rFonts w:ascii="Times New Roman" w:hAnsi="Times New Roman"/>
          <w:b/>
          <w:color w:val="000000"/>
          <w:sz w:val="20"/>
          <w:szCs w:val="20"/>
        </w:rPr>
      </w:pPr>
    </w:p>
    <w:p w14:paraId="0894F796" w14:textId="28098DD4" w:rsidR="006937C4" w:rsidRPr="006937C4" w:rsidRDefault="00CB4EDB" w:rsidP="006937C4">
      <w:pPr>
        <w:pStyle w:val="a3"/>
        <w:rPr>
          <w:rFonts w:ascii="Times New Roman" w:hAnsi="Times New Roman"/>
          <w:b/>
          <w:color w:val="000000"/>
          <w:sz w:val="20"/>
          <w:szCs w:val="20"/>
        </w:rPr>
      </w:pPr>
      <w:r>
        <w:rPr>
          <w:rFonts w:ascii="Times New Roman" w:hAnsi="Times New Roman"/>
          <w:b/>
          <w:color w:val="000000"/>
          <w:sz w:val="20"/>
          <w:szCs w:val="20"/>
        </w:rPr>
        <w:t>----------------------------------------------------------------------------------------------------------------------------------------------------------</w:t>
      </w:r>
    </w:p>
    <w:p w14:paraId="55EAEEA9" w14:textId="77777777" w:rsidR="006937C4" w:rsidRDefault="006937C4" w:rsidP="006937C4">
      <w:pPr>
        <w:pStyle w:val="a3"/>
        <w:rPr>
          <w:rFonts w:ascii="Times New Roman" w:hAnsi="Times New Roman"/>
          <w:spacing w:val="-1"/>
          <w:sz w:val="20"/>
          <w:szCs w:val="20"/>
        </w:rPr>
      </w:pPr>
    </w:p>
    <w:p w14:paraId="30D2B9F0" w14:textId="77777777" w:rsidR="00CB4EDB" w:rsidRDefault="00CB4EDB" w:rsidP="00CB4EDB">
      <w:pPr>
        <w:pStyle w:val="a3"/>
        <w:rPr>
          <w:sz w:val="20"/>
        </w:rPr>
      </w:pPr>
    </w:p>
    <w:p w14:paraId="1F33FF49" w14:textId="77777777" w:rsidR="00CB4EDB" w:rsidRPr="00C9223A" w:rsidRDefault="00CB4EDB" w:rsidP="00CB4EDB">
      <w:pPr>
        <w:spacing w:after="0" w:line="0" w:lineRule="atLeast"/>
        <w:rPr>
          <w:rFonts w:ascii="Times New Roman" w:hAnsi="Times New Roman"/>
        </w:rPr>
      </w:pPr>
      <w:r w:rsidRPr="00C9223A">
        <w:rPr>
          <w:rFonts w:ascii="Times New Roman" w:hAnsi="Times New Roman"/>
        </w:rPr>
        <w:t xml:space="preserve">Ответственный за выпуск Тронина В.А.,                    </w:t>
      </w:r>
      <w:r>
        <w:rPr>
          <w:rFonts w:ascii="Times New Roman" w:hAnsi="Times New Roman"/>
        </w:rPr>
        <w:t xml:space="preserve">          </w:t>
      </w:r>
      <w:r w:rsidRPr="00C9223A">
        <w:rPr>
          <w:rFonts w:ascii="Times New Roman" w:hAnsi="Times New Roman"/>
        </w:rPr>
        <w:t xml:space="preserve">663420, Мотыгинский район, п. Первомайск,   </w:t>
      </w:r>
    </w:p>
    <w:p w14:paraId="28D557DB" w14:textId="77777777" w:rsidR="00CB4EDB" w:rsidRPr="00C9223A" w:rsidRDefault="00CB4EDB" w:rsidP="00CB4EDB">
      <w:pPr>
        <w:spacing w:after="0" w:line="0" w:lineRule="atLeast"/>
        <w:rPr>
          <w:rFonts w:ascii="Times New Roman" w:hAnsi="Times New Roman"/>
        </w:rPr>
      </w:pPr>
      <w:r w:rsidRPr="00C9223A">
        <w:rPr>
          <w:rFonts w:ascii="Times New Roman" w:hAnsi="Times New Roman"/>
        </w:rPr>
        <w:t xml:space="preserve"> Тел. 8-950-411-09-13                                                                </w:t>
      </w:r>
      <w:r>
        <w:rPr>
          <w:rFonts w:ascii="Times New Roman" w:hAnsi="Times New Roman"/>
        </w:rPr>
        <w:t xml:space="preserve">ул. </w:t>
      </w:r>
      <w:r w:rsidRPr="00C9223A">
        <w:rPr>
          <w:rFonts w:ascii="Times New Roman" w:hAnsi="Times New Roman"/>
        </w:rPr>
        <w:t>Центральная, зд.7</w:t>
      </w:r>
    </w:p>
    <w:p w14:paraId="1B983936" w14:textId="77777777" w:rsidR="00CB4EDB" w:rsidRPr="00C9223A" w:rsidRDefault="00CB4EDB" w:rsidP="00CB4EDB">
      <w:pPr>
        <w:spacing w:after="0" w:line="240" w:lineRule="auto"/>
        <w:rPr>
          <w:rFonts w:ascii="Times New Roman" w:hAnsi="Times New Roman"/>
        </w:rPr>
      </w:pPr>
      <w:r w:rsidRPr="00C9223A">
        <w:rPr>
          <w:rFonts w:ascii="Times New Roman" w:hAnsi="Times New Roman"/>
        </w:rPr>
        <w:t>Газета выходит не реже одного раза в три месяца.</w:t>
      </w:r>
    </w:p>
    <w:p w14:paraId="39D79F7D" w14:textId="77777777" w:rsidR="00CB4EDB" w:rsidRDefault="00CB4EDB" w:rsidP="00CB4EDB">
      <w:r w:rsidRPr="00C9223A">
        <w:rPr>
          <w:rFonts w:ascii="Times New Roman" w:hAnsi="Times New Roman"/>
        </w:rPr>
        <w:t xml:space="preserve"> Тираж периодического издания 50 экз</w:t>
      </w:r>
      <w:r>
        <w:rPr>
          <w:rFonts w:ascii="Times New Roman" w:hAnsi="Times New Roman"/>
        </w:rPr>
        <w:t>.</w:t>
      </w:r>
    </w:p>
    <w:p w14:paraId="200E5435" w14:textId="77777777" w:rsidR="00CB4EDB" w:rsidRPr="00983BFF" w:rsidRDefault="00CB4EDB" w:rsidP="00CB4EDB">
      <w:pPr>
        <w:pStyle w:val="a3"/>
        <w:rPr>
          <w:sz w:val="20"/>
        </w:rPr>
      </w:pPr>
    </w:p>
    <w:p w14:paraId="60C127E7" w14:textId="77777777" w:rsidR="00CB4EDB" w:rsidRPr="006937C4" w:rsidRDefault="00CB4EDB" w:rsidP="006937C4">
      <w:pPr>
        <w:pStyle w:val="a3"/>
        <w:rPr>
          <w:rFonts w:ascii="Times New Roman" w:hAnsi="Times New Roman"/>
          <w:spacing w:val="-1"/>
          <w:sz w:val="20"/>
          <w:szCs w:val="20"/>
        </w:rPr>
      </w:pPr>
    </w:p>
    <w:sectPr w:rsidR="00CB4EDB" w:rsidRPr="006937C4" w:rsidSect="009A7FEA">
      <w:pgSz w:w="11906" w:h="16838"/>
      <w:pgMar w:top="28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8AF"/>
    <w:multiLevelType w:val="hybridMultilevel"/>
    <w:tmpl w:val="C632F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DF57FD"/>
    <w:multiLevelType w:val="hybridMultilevel"/>
    <w:tmpl w:val="ABEC05FC"/>
    <w:lvl w:ilvl="0" w:tplc="4402907E">
      <w:start w:val="5"/>
      <w:numFmt w:val="bullet"/>
      <w:lvlText w:val=""/>
      <w:lvlJc w:val="left"/>
      <w:pPr>
        <w:ind w:left="720" w:hanging="360"/>
      </w:pPr>
      <w:rPr>
        <w:rFonts w:ascii="Symbol" w:eastAsia="Times New Roman" w:hAnsi="Symbol" w:cstheme="maj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EE2666"/>
    <w:multiLevelType w:val="hybridMultilevel"/>
    <w:tmpl w:val="6E82E9A4"/>
    <w:lvl w:ilvl="0" w:tplc="67D84CF2">
      <w:start w:val="1"/>
      <w:numFmt w:val="decimal"/>
      <w:lvlText w:val="%1."/>
      <w:lvlJc w:val="left"/>
      <w:pPr>
        <w:tabs>
          <w:tab w:val="num" w:pos="1401"/>
        </w:tabs>
        <w:ind w:left="1401" w:hanging="975"/>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15:restartNumberingAfterBreak="0">
    <w:nsid w:val="27E0654E"/>
    <w:multiLevelType w:val="hybridMultilevel"/>
    <w:tmpl w:val="C632F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0A3EC3"/>
    <w:multiLevelType w:val="hybridMultilevel"/>
    <w:tmpl w:val="3CAC0562"/>
    <w:lvl w:ilvl="0" w:tplc="D9089D5C">
      <w:start w:val="3"/>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5" w15:restartNumberingAfterBreak="0">
    <w:nsid w:val="61D60DA3"/>
    <w:multiLevelType w:val="hybridMultilevel"/>
    <w:tmpl w:val="355460FE"/>
    <w:lvl w:ilvl="0" w:tplc="9E4AE8E4">
      <w:start w:val="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15:restartNumberingAfterBreak="0">
    <w:nsid w:val="6B77021A"/>
    <w:multiLevelType w:val="multilevel"/>
    <w:tmpl w:val="A2DAF242"/>
    <w:lvl w:ilvl="0">
      <w:start w:val="3"/>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6BA86214"/>
    <w:multiLevelType w:val="hybridMultilevel"/>
    <w:tmpl w:val="182CC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0BA6A8B"/>
    <w:multiLevelType w:val="hybridMultilevel"/>
    <w:tmpl w:val="C632F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4"/>
  </w:num>
  <w:num w:numId="5">
    <w:abstractNumId w:val="1"/>
  </w:num>
  <w:num w:numId="6">
    <w:abstractNumId w:val="7"/>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BDC"/>
    <w:rsid w:val="00237C6D"/>
    <w:rsid w:val="002872C5"/>
    <w:rsid w:val="002D2E9E"/>
    <w:rsid w:val="004157E4"/>
    <w:rsid w:val="006937C4"/>
    <w:rsid w:val="00747517"/>
    <w:rsid w:val="008514F4"/>
    <w:rsid w:val="00926082"/>
    <w:rsid w:val="009A7FEA"/>
    <w:rsid w:val="009F7A56"/>
    <w:rsid w:val="00C07A55"/>
    <w:rsid w:val="00C13BDC"/>
    <w:rsid w:val="00CB4EDB"/>
    <w:rsid w:val="00E47801"/>
    <w:rsid w:val="00EA2B46"/>
    <w:rsid w:val="00F975E4"/>
    <w:rsid w:val="00FC7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E09E7"/>
  <w15:docId w15:val="{93C63E37-81F0-4833-8383-6CC92C3FA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7FE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13BDC"/>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6937C4"/>
    <w:pPr>
      <w:spacing w:after="0" w:line="240" w:lineRule="auto"/>
      <w:ind w:left="720"/>
      <w:contextualSpacing/>
    </w:pPr>
    <w:rPr>
      <w:rFonts w:ascii="Times New Roman" w:hAnsi="Times New Roman"/>
      <w:sz w:val="24"/>
      <w:szCs w:val="24"/>
    </w:rPr>
  </w:style>
  <w:style w:type="table" w:styleId="a5">
    <w:name w:val="Table Grid"/>
    <w:basedOn w:val="a1"/>
    <w:uiPriority w:val="39"/>
    <w:rsid w:val="002D2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584036">
      <w:bodyDiv w:val="1"/>
      <w:marLeft w:val="0"/>
      <w:marRight w:val="0"/>
      <w:marTop w:val="0"/>
      <w:marBottom w:val="0"/>
      <w:divBdr>
        <w:top w:val="none" w:sz="0" w:space="0" w:color="auto"/>
        <w:left w:val="none" w:sz="0" w:space="0" w:color="auto"/>
        <w:bottom w:val="none" w:sz="0" w:space="0" w:color="auto"/>
        <w:right w:val="none" w:sz="0" w:space="0" w:color="auto"/>
      </w:divBdr>
    </w:div>
    <w:div w:id="165722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consultantplus://offline/ref=9A13DDD4F5949782ABCC7F471EBAA0DBD36BC9A260528B02D0162870BECD6B1D85164060D4424C86A700C56DB049752E2E5FDCF0DDC33DACJ" TargetMode="External"/><Relationship Id="rId18" Type="http://schemas.openxmlformats.org/officeDocument/2006/relationships/hyperlink" Target="https://www.nalog.ru/rn24/service/ta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697DE8A3430C0BCBCAD69872580B1B75689B1F6C3FC35CD82AD13AB7DC362D43E4BC14749D0C20o7W3L" TargetMode="External"/><Relationship Id="rId7" Type="http://schemas.openxmlformats.org/officeDocument/2006/relationships/image" Target="media/image2.png"/><Relationship Id="rId12" Type="http://schemas.openxmlformats.org/officeDocument/2006/relationships/hyperlink" Target="consultantplus://offline/ref=9A13DDD4F5949782ABCC7F471EBAA0DBD36BC9A260528B02D0162870BECD6B1D85164060D1454186A700C56DB049752E2E5FDCF0DDC33DACJ" TargetMode="External"/><Relationship Id="rId17" Type="http://schemas.openxmlformats.org/officeDocument/2006/relationships/hyperlink" Target="https://www.nalog.ru/rn24/service/tax/" TargetMode="External"/><Relationship Id="rId25" Type="http://schemas.openxmlformats.org/officeDocument/2006/relationships/hyperlink" Target="consultantplus://offline/ref=A259415CE061291489A8028419EF049A71A5837EFFBD7A978DF372E04887CB31E0A9BABE1CDC7725BB58154E43qCsBJ" TargetMode="External"/><Relationship Id="rId2" Type="http://schemas.openxmlformats.org/officeDocument/2006/relationships/numbering" Target="numbering.xml"/><Relationship Id="rId16" Type="http://schemas.openxmlformats.org/officeDocument/2006/relationships/hyperlink" Target="https://www.nalog.ru/rn24/service/tax/" TargetMode="External"/><Relationship Id="rId20" Type="http://schemas.openxmlformats.org/officeDocument/2006/relationships/hyperlink" Target="consultantplus://offline/ref=697DE8A3430C0BCBCAD69872580B1B75689B1F6C3FC35CD82AD13AB7DC362D43E4BC14749D0C20o7W2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alog.ru/rn24/service/tax/" TargetMode="External"/><Relationship Id="rId24" Type="http://schemas.openxmlformats.org/officeDocument/2006/relationships/hyperlink" Target="https://www.nalog.ru/rn77/fl/interest/imuch_mes/" TargetMode="External"/><Relationship Id="rId5" Type="http://schemas.openxmlformats.org/officeDocument/2006/relationships/webSettings" Target="webSettings.xml"/><Relationship Id="rId15" Type="http://schemas.openxmlformats.org/officeDocument/2006/relationships/hyperlink" Target="https://www.nalog.ru/rn24/service/tax/" TargetMode="External"/><Relationship Id="rId23" Type="http://schemas.openxmlformats.org/officeDocument/2006/relationships/hyperlink" Target="consultantplus://offline/ref=6F8C3403CE59A5220BDB708F4EC1B517ED98CA8C42A3A953BB47467636620EBA398848729E65824AP971J" TargetMode="External"/><Relationship Id="rId10" Type="http://schemas.openxmlformats.org/officeDocument/2006/relationships/hyperlink" Target="consultantplus://offline/ref=96DA80ECADC330BAF129C43A7C4211C1101317633752A1BA039446D53F0CEC6214475A04DB388EB507D07D2833g9I" TargetMode="External"/><Relationship Id="rId19" Type="http://schemas.openxmlformats.org/officeDocument/2006/relationships/hyperlink" Target="https://www.nalog.ru/rn24/service/tax/" TargetMode="External"/><Relationship Id="rId4" Type="http://schemas.openxmlformats.org/officeDocument/2006/relationships/settings" Target="settings.xml"/><Relationship Id="rId9" Type="http://schemas.openxmlformats.org/officeDocument/2006/relationships/hyperlink" Target="consultantplus://offline/ref=52C97BCA316C18EC794E3A00FBFD3ED8B33AA38E433935002DC8EEF1761FD358981D23FAFCDE9EBF92625CA00B41E87626E13DA941D0D366I70BH" TargetMode="External"/><Relationship Id="rId14" Type="http://schemas.openxmlformats.org/officeDocument/2006/relationships/hyperlink" Target="https://www.nalog.ru/rn24/service/tax/" TargetMode="External"/><Relationship Id="rId22" Type="http://schemas.openxmlformats.org/officeDocument/2006/relationships/hyperlink" Target="https://www.nalog.ru/rn24/service/tax/"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B6BCF-00C5-46E9-8A15-FC0D7CE0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4622</Words>
  <Characters>26352</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Ремиз</dc:creator>
  <cp:lastModifiedBy>admin</cp:lastModifiedBy>
  <cp:revision>6</cp:revision>
  <cp:lastPrinted>2023-10-16T09:45:00Z</cp:lastPrinted>
  <dcterms:created xsi:type="dcterms:W3CDTF">2023-10-16T09:46:00Z</dcterms:created>
  <dcterms:modified xsi:type="dcterms:W3CDTF">2023-10-18T08:41:00Z</dcterms:modified>
</cp:coreProperties>
</file>